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46B49" w14:textId="51C9CAEA" w:rsidR="00376879" w:rsidRPr="001D0B5C" w:rsidRDefault="00376879" w:rsidP="00376879">
      <w:pPr>
        <w:tabs>
          <w:tab w:val="left" w:pos="0"/>
          <w:tab w:val="left" w:pos="1920"/>
        </w:tabs>
        <w:jc w:val="center"/>
        <w:rPr>
          <w:rFonts w:ascii="Georgia" w:eastAsia="Calibri" w:hAnsi="Georgia" w:cs="Times New Roman"/>
          <w:b/>
        </w:rPr>
      </w:pPr>
      <w:r>
        <w:rPr>
          <w:rFonts w:ascii="Georgia" w:eastAsia="Calibri" w:hAnsi="Georgia" w:cs="Times New Roman"/>
          <w:b/>
          <w:bCs/>
          <w:lang w:val="en-GB"/>
        </w:rPr>
        <w:t>DATA PROCESSING NOTICE</w:t>
      </w:r>
    </w:p>
    <w:p w14:paraId="396A44EC" w14:textId="431C6389" w:rsidR="00BE130D" w:rsidRDefault="00F67F02" w:rsidP="381ABD57">
      <w:pPr>
        <w:tabs>
          <w:tab w:val="left" w:pos="0"/>
          <w:tab w:val="left" w:pos="1920"/>
        </w:tabs>
        <w:jc w:val="center"/>
        <w:rPr>
          <w:rFonts w:ascii="Georgia" w:eastAsia="Calibri" w:hAnsi="Georgia" w:cs="Times New Roman"/>
          <w:b/>
          <w:bCs/>
          <w:caps/>
        </w:rPr>
      </w:pPr>
      <w:r>
        <w:rPr>
          <w:rFonts w:ascii="Georgia" w:eastAsia="Calibri" w:hAnsi="Georgia" w:cs="Times New Roman"/>
          <w:b/>
          <w:bCs/>
          <w:caps/>
          <w:lang w:val="en-GB"/>
        </w:rPr>
        <w:t xml:space="preserve">ON THE PROCESSING OF PERSONAL DATA </w:t>
      </w:r>
    </w:p>
    <w:p w14:paraId="3C7A60CF" w14:textId="77777777" w:rsidR="004B347F" w:rsidRDefault="00F67F02" w:rsidP="381ABD57">
      <w:pPr>
        <w:tabs>
          <w:tab w:val="left" w:pos="0"/>
          <w:tab w:val="left" w:pos="1920"/>
        </w:tabs>
        <w:jc w:val="center"/>
        <w:rPr>
          <w:rFonts w:ascii="Georgia" w:eastAsia="Calibri" w:hAnsi="Georgia" w:cs="Times New Roman"/>
          <w:b/>
          <w:bCs/>
          <w:caps/>
          <w:lang w:val="en-GB"/>
        </w:rPr>
      </w:pPr>
      <w:r>
        <w:rPr>
          <w:rFonts w:ascii="Georgia" w:eastAsia="Calibri" w:hAnsi="Georgia" w:cs="Times New Roman"/>
          <w:b/>
          <w:bCs/>
          <w:caps/>
          <w:lang w:val="en-GB"/>
        </w:rPr>
        <w:t xml:space="preserve">IN THE CONTEXT OF THE CALL FOR APPLICATIONS </w:t>
      </w:r>
    </w:p>
    <w:p w14:paraId="7C263FA2" w14:textId="10984421" w:rsidR="00B933E2" w:rsidRDefault="00F67F02" w:rsidP="381ABD57">
      <w:pPr>
        <w:tabs>
          <w:tab w:val="left" w:pos="0"/>
          <w:tab w:val="left" w:pos="1920"/>
        </w:tabs>
        <w:jc w:val="center"/>
        <w:rPr>
          <w:rFonts w:ascii="Georgia" w:eastAsia="Calibri" w:hAnsi="Georgia" w:cs="Times New Roman"/>
          <w:b/>
          <w:bCs/>
          <w:caps/>
        </w:rPr>
      </w:pPr>
      <w:r>
        <w:rPr>
          <w:rFonts w:ascii="Georgia" w:eastAsia="Calibri" w:hAnsi="Georgia" w:cs="Times New Roman"/>
          <w:b/>
          <w:bCs/>
          <w:caps/>
          <w:lang w:val="en-GB"/>
        </w:rPr>
        <w:t>FOR ALLIANZ SCHOLARSHIPS</w:t>
      </w:r>
    </w:p>
    <w:p w14:paraId="1F8816DB" w14:textId="77777777" w:rsidR="00F913B5" w:rsidRPr="001D0B5C" w:rsidRDefault="00F913B5" w:rsidP="00376879">
      <w:pPr>
        <w:tabs>
          <w:tab w:val="left" w:pos="0"/>
          <w:tab w:val="left" w:pos="1920"/>
        </w:tabs>
        <w:jc w:val="center"/>
        <w:rPr>
          <w:rFonts w:ascii="Georgia" w:eastAsia="Calibri" w:hAnsi="Georgia" w:cs="Times New Roman"/>
        </w:rPr>
      </w:pPr>
    </w:p>
    <w:p w14:paraId="42E1A55A" w14:textId="49181478" w:rsidR="00376879" w:rsidRPr="001D0B5C" w:rsidRDefault="00376879" w:rsidP="00376879">
      <w:pPr>
        <w:numPr>
          <w:ilvl w:val="0"/>
          <w:numId w:val="1"/>
        </w:numPr>
        <w:shd w:val="clear" w:color="auto" w:fill="A6A6A6"/>
        <w:tabs>
          <w:tab w:val="left" w:pos="0"/>
        </w:tabs>
        <w:contextualSpacing/>
        <w:rPr>
          <w:rFonts w:ascii="Georgia" w:eastAsia="Calibri" w:hAnsi="Georgia" w:cs="Calibri"/>
          <w:b/>
          <w:smallCaps/>
        </w:rPr>
      </w:pPr>
      <w:r>
        <w:rPr>
          <w:rFonts w:ascii="Georgia" w:eastAsia="Calibri" w:hAnsi="Georgia" w:cs="Calibri"/>
          <w:b/>
          <w:bCs/>
          <w:smallCaps/>
          <w:lang w:val="en-GB"/>
        </w:rPr>
        <w:t>Name of data controller</w:t>
      </w:r>
    </w:p>
    <w:p w14:paraId="659146B5" w14:textId="77777777" w:rsidR="00376879" w:rsidRPr="001D0B5C" w:rsidRDefault="00376879" w:rsidP="00376879">
      <w:pPr>
        <w:tabs>
          <w:tab w:val="left" w:pos="0"/>
        </w:tabs>
        <w:spacing w:after="0" w:line="240" w:lineRule="auto"/>
        <w:contextualSpacing/>
        <w:rPr>
          <w:rFonts w:ascii="Georgia" w:eastAsia="Calibri" w:hAnsi="Georgia" w:cs="Times New Roman"/>
          <w:b/>
        </w:rPr>
      </w:pPr>
    </w:p>
    <w:p w14:paraId="758FF0F7" w14:textId="25569875" w:rsidR="00EC7FBF" w:rsidRDefault="00EC7FBF" w:rsidP="00EC7FBF">
      <w:pPr>
        <w:tabs>
          <w:tab w:val="left" w:pos="0"/>
        </w:tabs>
        <w:spacing w:after="0" w:line="240" w:lineRule="auto"/>
        <w:rPr>
          <w:rFonts w:ascii="Georgia" w:eastAsia="Calibri" w:hAnsi="Georgia" w:cs="Times New Roman"/>
          <w:b/>
        </w:rPr>
      </w:pPr>
      <w:r>
        <w:rPr>
          <w:rFonts w:ascii="Georgia" w:eastAsia="Calibri" w:hAnsi="Georgia" w:cs="Times New Roman"/>
          <w:lang w:val="en-GB"/>
        </w:rPr>
        <w:tab/>
      </w:r>
      <w:r>
        <w:rPr>
          <w:rFonts w:ascii="Georgia" w:eastAsia="Calibri" w:hAnsi="Georgia" w:cs="Times New Roman"/>
          <w:b/>
          <w:bCs/>
          <w:lang w:val="en-GB"/>
        </w:rPr>
        <w:t>Corvinus University of Budapest (hereinafter: CORVINUS or University)</w:t>
      </w:r>
    </w:p>
    <w:p w14:paraId="0D18BA2A" w14:textId="09F8B579" w:rsidR="006120AD" w:rsidRPr="001D0B5C" w:rsidRDefault="00EC7FBF" w:rsidP="00EC7FBF">
      <w:pPr>
        <w:tabs>
          <w:tab w:val="left" w:pos="0"/>
        </w:tabs>
        <w:spacing w:after="0" w:line="240" w:lineRule="auto"/>
        <w:rPr>
          <w:rFonts w:ascii="Georgia" w:eastAsia="Calibri" w:hAnsi="Georgia" w:cs="Times New Roman"/>
          <w:b/>
        </w:rPr>
      </w:pPr>
      <w:r>
        <w:rPr>
          <w:rFonts w:ascii="Georgia" w:eastAsia="Calibri" w:hAnsi="Georgia" w:cs="Times New Roman"/>
          <w:lang w:val="en-GB"/>
        </w:rPr>
        <w:tab/>
      </w:r>
      <w:r>
        <w:rPr>
          <w:rFonts w:ascii="Georgia" w:eastAsia="Calibri" w:hAnsi="Georgia" w:cs="Times New Roman"/>
          <w:b/>
          <w:bCs/>
          <w:lang w:val="en-GB"/>
        </w:rPr>
        <w:t>Responsible organisational unit: Communication</w:t>
      </w:r>
    </w:p>
    <w:p w14:paraId="0F8A370C" w14:textId="5D408E19" w:rsidR="00376879" w:rsidRPr="001D0B5C" w:rsidRDefault="00EC7FBF" w:rsidP="00EC7FBF">
      <w:pPr>
        <w:tabs>
          <w:tab w:val="left" w:pos="0"/>
        </w:tabs>
        <w:contextualSpacing/>
        <w:rPr>
          <w:rFonts w:ascii="Georgia" w:eastAsia="Calibri" w:hAnsi="Georgia" w:cs="Times New Roman"/>
        </w:rPr>
      </w:pPr>
      <w:r>
        <w:rPr>
          <w:rFonts w:ascii="Georgia" w:eastAsia="Calibri" w:hAnsi="Georgia" w:cs="Times New Roman"/>
          <w:lang w:val="en-GB"/>
        </w:rPr>
        <w:tab/>
        <w:t>Address:</w:t>
      </w:r>
      <w:r>
        <w:rPr>
          <w:rFonts w:ascii="Georgia" w:eastAsia="Calibri" w:hAnsi="Georgia" w:cs="Times New Roman"/>
          <w:lang w:val="en-GB"/>
        </w:rPr>
        <w:tab/>
      </w:r>
      <w:r>
        <w:rPr>
          <w:rFonts w:ascii="Georgia" w:eastAsia="Calibri" w:hAnsi="Georgia" w:cs="Times New Roman"/>
          <w:lang w:val="en-GB"/>
        </w:rPr>
        <w:tab/>
      </w:r>
      <w:r>
        <w:rPr>
          <w:rFonts w:ascii="Georgia" w:eastAsia="Calibri" w:hAnsi="Georgia" w:cs="Times New Roman"/>
          <w:lang w:val="en-GB"/>
        </w:rPr>
        <w:tab/>
        <w:t xml:space="preserve">1093 Budapest, </w:t>
      </w:r>
      <w:proofErr w:type="spellStart"/>
      <w:r>
        <w:rPr>
          <w:rFonts w:ascii="Georgia" w:eastAsia="Calibri" w:hAnsi="Georgia" w:cs="Times New Roman"/>
          <w:lang w:val="en-GB"/>
        </w:rPr>
        <w:t>Fővám</w:t>
      </w:r>
      <w:proofErr w:type="spellEnd"/>
      <w:r>
        <w:rPr>
          <w:rFonts w:ascii="Georgia" w:eastAsia="Calibri" w:hAnsi="Georgia" w:cs="Times New Roman"/>
          <w:lang w:val="en-GB"/>
        </w:rPr>
        <w:t xml:space="preserve"> </w:t>
      </w:r>
      <w:proofErr w:type="spellStart"/>
      <w:r>
        <w:rPr>
          <w:rFonts w:ascii="Georgia" w:eastAsia="Calibri" w:hAnsi="Georgia" w:cs="Times New Roman"/>
          <w:lang w:val="en-GB"/>
        </w:rPr>
        <w:t>tér</w:t>
      </w:r>
      <w:proofErr w:type="spellEnd"/>
      <w:r>
        <w:rPr>
          <w:rFonts w:ascii="Georgia" w:eastAsia="Calibri" w:hAnsi="Georgia" w:cs="Times New Roman"/>
          <w:lang w:val="en-GB"/>
        </w:rPr>
        <w:t xml:space="preserve"> 8.</w:t>
      </w:r>
    </w:p>
    <w:p w14:paraId="4C6779CF" w14:textId="0E26D641" w:rsidR="00376879" w:rsidRPr="001D0B5C" w:rsidRDefault="00EC7FBF" w:rsidP="00EC7FBF">
      <w:pPr>
        <w:tabs>
          <w:tab w:val="left" w:pos="0"/>
        </w:tabs>
        <w:contextualSpacing/>
        <w:rPr>
          <w:rFonts w:ascii="Georgia" w:eastAsia="Calibri" w:hAnsi="Georgia" w:cs="Times New Roman"/>
        </w:rPr>
      </w:pPr>
      <w:r>
        <w:rPr>
          <w:rFonts w:ascii="Georgia" w:hAnsi="Georgia"/>
          <w:lang w:val="en-GB"/>
        </w:rPr>
        <w:tab/>
        <w:t>Website:</w:t>
      </w:r>
      <w:r>
        <w:rPr>
          <w:rFonts w:ascii="Georgia" w:hAnsi="Georgia"/>
          <w:lang w:val="en-GB"/>
        </w:rPr>
        <w:tab/>
      </w:r>
      <w:r>
        <w:rPr>
          <w:rFonts w:ascii="Georgia" w:hAnsi="Georgia"/>
          <w:lang w:val="en-GB"/>
        </w:rPr>
        <w:tab/>
      </w:r>
      <w:r>
        <w:rPr>
          <w:rFonts w:ascii="Georgia" w:hAnsi="Georgia"/>
          <w:lang w:val="en-GB"/>
        </w:rPr>
        <w:tab/>
      </w:r>
      <w:hyperlink r:id="rId11" w:history="1">
        <w:r>
          <w:rPr>
            <w:rStyle w:val="Hiperhivatkozs"/>
            <w:rFonts w:ascii="Georgia" w:eastAsia="Calibri" w:hAnsi="Georgia" w:cs="Times New Roman"/>
            <w:lang w:val="en-GB"/>
          </w:rPr>
          <w:t>http://uni-corvinus.hu</w:t>
        </w:r>
      </w:hyperlink>
      <w:r>
        <w:rPr>
          <w:rFonts w:ascii="Georgia" w:hAnsi="Georgia"/>
          <w:lang w:val="en-GB"/>
        </w:rPr>
        <w:t xml:space="preserve"> </w:t>
      </w:r>
    </w:p>
    <w:p w14:paraId="38B8D157" w14:textId="59FD013A" w:rsidR="00376879" w:rsidRPr="00EC7FBF" w:rsidRDefault="00EC7FBF" w:rsidP="00EC7FBF">
      <w:pPr>
        <w:tabs>
          <w:tab w:val="left" w:pos="0"/>
        </w:tabs>
        <w:spacing w:after="0" w:line="240" w:lineRule="auto"/>
        <w:rPr>
          <w:rFonts w:ascii="Georgia" w:eastAsia="Calibri" w:hAnsi="Georgia" w:cs="Times New Roman"/>
        </w:rPr>
      </w:pPr>
      <w:r>
        <w:rPr>
          <w:rFonts w:ascii="Georgia" w:eastAsia="Calibri" w:hAnsi="Georgia" w:cs="Times New Roman"/>
          <w:lang w:val="en-GB"/>
        </w:rPr>
        <w:tab/>
        <w:t>Data Protection Officer:</w:t>
      </w:r>
      <w:r>
        <w:rPr>
          <w:rFonts w:ascii="Georgia" w:eastAsia="Calibri" w:hAnsi="Georgia" w:cs="Times New Roman"/>
          <w:lang w:val="en-GB"/>
        </w:rPr>
        <w:tab/>
        <w:t>dr. Balázs Locsmándi</w:t>
      </w:r>
    </w:p>
    <w:p w14:paraId="2543D9F6" w14:textId="7B8903ED" w:rsidR="00376879" w:rsidRDefault="00376879" w:rsidP="00EC7FBF">
      <w:pPr>
        <w:spacing w:after="0" w:line="240" w:lineRule="auto"/>
        <w:ind w:firstLine="708"/>
        <w:rPr>
          <w:rFonts w:ascii="Georgia" w:eastAsia="Calibri" w:hAnsi="Georgia" w:cs="Times New Roman"/>
        </w:rPr>
      </w:pPr>
      <w:r>
        <w:rPr>
          <w:rFonts w:ascii="Georgia" w:eastAsia="Calibri" w:hAnsi="Georgia" w:cs="Times New Roman"/>
          <w:lang w:val="en-GB"/>
        </w:rPr>
        <w:t>Email:</w:t>
      </w:r>
      <w:r>
        <w:rPr>
          <w:rFonts w:ascii="Georgia" w:eastAsia="Calibri" w:hAnsi="Georgia" w:cs="Times New Roman"/>
          <w:lang w:val="en-GB"/>
        </w:rPr>
        <w:tab/>
      </w:r>
      <w:r>
        <w:rPr>
          <w:rFonts w:ascii="Georgia" w:eastAsia="Calibri" w:hAnsi="Georgia" w:cs="Times New Roman"/>
          <w:lang w:val="en-GB"/>
        </w:rPr>
        <w:tab/>
      </w:r>
      <w:r>
        <w:rPr>
          <w:rFonts w:ascii="Georgia" w:eastAsia="Calibri" w:hAnsi="Georgia" w:cs="Times New Roman"/>
          <w:lang w:val="en-GB"/>
        </w:rPr>
        <w:tab/>
      </w:r>
      <w:r>
        <w:rPr>
          <w:rFonts w:ascii="Georgia" w:eastAsia="Calibri" w:hAnsi="Georgia" w:cs="Times New Roman"/>
          <w:lang w:val="en-GB"/>
        </w:rPr>
        <w:tab/>
      </w:r>
      <w:hyperlink r:id="rId12" w:history="1">
        <w:r>
          <w:rPr>
            <w:rStyle w:val="Hiperhivatkozs"/>
            <w:rFonts w:ascii="Georgia" w:eastAsia="Calibri" w:hAnsi="Georgia" w:cs="Times New Roman"/>
            <w:lang w:val="en-GB"/>
          </w:rPr>
          <w:t>adatvedelem@uni-corvinus.hu</w:t>
        </w:r>
      </w:hyperlink>
    </w:p>
    <w:p w14:paraId="542B2794" w14:textId="77777777" w:rsidR="00376879" w:rsidRPr="001D0B5C" w:rsidRDefault="00376879" w:rsidP="00376879">
      <w:pPr>
        <w:tabs>
          <w:tab w:val="left" w:pos="0"/>
          <w:tab w:val="left" w:pos="708"/>
          <w:tab w:val="left" w:pos="1416"/>
          <w:tab w:val="left" w:pos="2124"/>
          <w:tab w:val="left" w:pos="2832"/>
          <w:tab w:val="left" w:pos="3540"/>
          <w:tab w:val="left" w:pos="3900"/>
        </w:tabs>
        <w:spacing w:after="0" w:line="240" w:lineRule="auto"/>
        <w:rPr>
          <w:rFonts w:ascii="Georgia" w:eastAsia="Calibri" w:hAnsi="Georgia" w:cs="Times New Roman"/>
        </w:rPr>
      </w:pPr>
    </w:p>
    <w:p w14:paraId="169A31A2" w14:textId="77777777" w:rsidR="00376879" w:rsidRPr="001D0B5C" w:rsidRDefault="00376879" w:rsidP="00376879">
      <w:pPr>
        <w:numPr>
          <w:ilvl w:val="0"/>
          <w:numId w:val="1"/>
        </w:numPr>
        <w:shd w:val="clear" w:color="auto" w:fill="A6A6A6"/>
        <w:tabs>
          <w:tab w:val="left" w:pos="0"/>
        </w:tabs>
        <w:contextualSpacing/>
        <w:rPr>
          <w:rFonts w:ascii="Georgia" w:eastAsia="Calibri" w:hAnsi="Georgia" w:cs="Calibri"/>
          <w:b/>
          <w:smallCaps/>
        </w:rPr>
      </w:pPr>
      <w:r>
        <w:rPr>
          <w:rFonts w:ascii="Georgia" w:eastAsia="Calibri" w:hAnsi="Georgia" w:cs="Calibri"/>
          <w:b/>
          <w:bCs/>
          <w:smallCaps/>
          <w:lang w:val="en-GB"/>
        </w:rPr>
        <w:t>Legislation on which the data processing is based</w:t>
      </w:r>
    </w:p>
    <w:p w14:paraId="346ED7AA" w14:textId="779C01B3" w:rsidR="00376879" w:rsidRPr="001D0B5C" w:rsidRDefault="00376879" w:rsidP="0049502C">
      <w:pPr>
        <w:pStyle w:val="Listaszerbekezds"/>
        <w:numPr>
          <w:ilvl w:val="0"/>
          <w:numId w:val="3"/>
        </w:numPr>
        <w:ind w:left="709" w:hanging="349"/>
        <w:jc w:val="both"/>
        <w:rPr>
          <w:rFonts w:ascii="Georgia" w:eastAsia="Calibri" w:hAnsi="Georgia" w:cs="Times New Roman"/>
        </w:rPr>
      </w:pPr>
      <w:r>
        <w:rPr>
          <w:rFonts w:ascii="Georgia" w:eastAsia="Calibri" w:hAnsi="Georgia" w:cs="Times New Roman"/>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GDPR);</w:t>
      </w:r>
    </w:p>
    <w:p w14:paraId="1B5456FF" w14:textId="3FD30E6A" w:rsidR="00376879" w:rsidRPr="001D0B5C" w:rsidRDefault="00376879" w:rsidP="0049502C">
      <w:pPr>
        <w:pStyle w:val="Listaszerbekezds"/>
        <w:numPr>
          <w:ilvl w:val="0"/>
          <w:numId w:val="3"/>
        </w:numPr>
        <w:tabs>
          <w:tab w:val="left" w:pos="0"/>
          <w:tab w:val="left" w:pos="708"/>
          <w:tab w:val="left" w:pos="1416"/>
          <w:tab w:val="left" w:pos="2124"/>
          <w:tab w:val="left" w:pos="2832"/>
          <w:tab w:val="left" w:pos="3540"/>
          <w:tab w:val="left" w:pos="3900"/>
        </w:tabs>
        <w:spacing w:after="0" w:line="240" w:lineRule="auto"/>
        <w:jc w:val="both"/>
        <w:rPr>
          <w:rFonts w:ascii="Georgia" w:eastAsia="Calibri" w:hAnsi="Georgia" w:cs="Times New Roman"/>
        </w:rPr>
      </w:pPr>
      <w:r>
        <w:rPr>
          <w:rFonts w:ascii="Georgia" w:eastAsia="Calibri" w:hAnsi="Georgia" w:cs="Times New Roman"/>
          <w:lang w:val="en-GB"/>
        </w:rPr>
        <w:t>Act CXII of 2011 on the right of informational self-determination and the freedom of information.</w:t>
      </w:r>
    </w:p>
    <w:p w14:paraId="1A6F3CB8" w14:textId="2A3840CE" w:rsidR="00376879" w:rsidRPr="001D0B5C" w:rsidRDefault="00376879" w:rsidP="00376879">
      <w:pPr>
        <w:tabs>
          <w:tab w:val="left" w:pos="0"/>
          <w:tab w:val="left" w:pos="708"/>
          <w:tab w:val="left" w:pos="1416"/>
          <w:tab w:val="left" w:pos="2124"/>
          <w:tab w:val="left" w:pos="2832"/>
          <w:tab w:val="left" w:pos="3540"/>
          <w:tab w:val="left" w:pos="3900"/>
        </w:tabs>
        <w:contextualSpacing/>
        <w:rPr>
          <w:rFonts w:ascii="Georgia" w:eastAsia="Calibri" w:hAnsi="Georgia" w:cs="Times New Roman"/>
        </w:rPr>
      </w:pPr>
    </w:p>
    <w:p w14:paraId="55309E2F" w14:textId="3E0054A3" w:rsidR="00714E87" w:rsidRPr="001D0B5C" w:rsidRDefault="00224C6C" w:rsidP="00376879">
      <w:pPr>
        <w:numPr>
          <w:ilvl w:val="0"/>
          <w:numId w:val="1"/>
        </w:numPr>
        <w:shd w:val="clear" w:color="auto" w:fill="A6A6A6"/>
        <w:tabs>
          <w:tab w:val="left" w:pos="0"/>
        </w:tabs>
        <w:contextualSpacing/>
        <w:rPr>
          <w:rFonts w:ascii="Georgia" w:eastAsia="Calibri" w:hAnsi="Georgia" w:cs="Calibri"/>
          <w:b/>
          <w:smallCaps/>
        </w:rPr>
      </w:pPr>
      <w:r>
        <w:rPr>
          <w:rFonts w:ascii="Georgia" w:eastAsia="Calibri" w:hAnsi="Georgia" w:cs="Calibri"/>
          <w:b/>
          <w:bCs/>
          <w:smallCaps/>
          <w:lang w:val="en-GB"/>
        </w:rPr>
        <w:t>Subject of Data Processing, Data Subjects</w:t>
      </w:r>
    </w:p>
    <w:p w14:paraId="7F2D9CBD" w14:textId="75C6455A" w:rsidR="0049502C" w:rsidRPr="0080181B" w:rsidRDefault="0049502C" w:rsidP="0049502C">
      <w:pPr>
        <w:pStyle w:val="paragraph"/>
        <w:spacing w:after="0"/>
        <w:jc w:val="both"/>
        <w:textAlignment w:val="baseline"/>
        <w:rPr>
          <w:rStyle w:val="normaltextrun"/>
          <w:rFonts w:ascii="Georgia" w:hAnsi="Georgia" w:cs="Segoe UI"/>
          <w:sz w:val="22"/>
          <w:szCs w:val="22"/>
        </w:rPr>
      </w:pPr>
      <w:r>
        <w:rPr>
          <w:rStyle w:val="normaltextrun"/>
          <w:rFonts w:ascii="Georgia" w:hAnsi="Georgia" w:cs="Segoe UI"/>
          <w:sz w:val="22"/>
          <w:szCs w:val="22"/>
          <w:lang w:val="en-GB"/>
        </w:rPr>
        <w:t xml:space="preserve">Based on the Regulation on Student Fees and Benefits constituting Part 4 of the Student Requirements and Provisions No. </w:t>
      </w:r>
      <w:r w:rsidRPr="004B347F">
        <w:rPr>
          <w:rStyle w:val="normaltextrun"/>
          <w:rFonts w:ascii="Georgia" w:hAnsi="Georgia" w:cs="Segoe UI"/>
          <w:sz w:val="22"/>
          <w:szCs w:val="22"/>
          <w:lang w:val="en-GB"/>
        </w:rPr>
        <w:t>VB-9/2024 (30 September)</w:t>
      </w:r>
      <w:r w:rsidRPr="004B347F">
        <w:rPr>
          <w:rFonts w:ascii="Georgia" w:hAnsi="Georgia"/>
          <w:sz w:val="22"/>
          <w:szCs w:val="22"/>
          <w:lang w:val="en-GB"/>
        </w:rPr>
        <w:t xml:space="preserve"> of the Executive Committee, CORVINUS has launched a call for applications (hereinafter: Call). The aim of the call for applications is to enable Allianz Biztosító Zrt (hereinafter: Allianz) to support students in the</w:t>
      </w:r>
      <w:r w:rsidRPr="004B347F">
        <w:rPr>
          <w:rFonts w:ascii="Georgia" w:hAnsi="Georgia"/>
          <w:sz w:val="30"/>
          <w:szCs w:val="30"/>
          <w:lang w:val="en-GB"/>
        </w:rPr>
        <w:t xml:space="preserve"> </w:t>
      </w:r>
    </w:p>
    <w:p w14:paraId="299A246F" w14:textId="77777777" w:rsidR="00502602" w:rsidRPr="0080181B" w:rsidRDefault="00502602" w:rsidP="00502602">
      <w:pPr>
        <w:pStyle w:val="Listaszerbekezds"/>
        <w:numPr>
          <w:ilvl w:val="0"/>
          <w:numId w:val="17"/>
        </w:numPr>
        <w:suppressAutoHyphens/>
        <w:spacing w:after="0" w:line="276" w:lineRule="auto"/>
        <w:jc w:val="both"/>
        <w:rPr>
          <w:rStyle w:val="normaltextrun"/>
          <w:rFonts w:ascii="Georgia" w:eastAsia="Times New Roman" w:hAnsi="Georgia" w:cs="Segoe UI"/>
        </w:rPr>
      </w:pPr>
      <w:r>
        <w:rPr>
          <w:rStyle w:val="normaltextrun"/>
          <w:rFonts w:ascii="Georgia" w:eastAsia="Times New Roman" w:hAnsi="Georgia" w:cs="Segoe UI"/>
          <w:lang w:val="en-GB"/>
        </w:rPr>
        <w:t>bachelor study programmes in Data Science in Business, Business Informatics, Applied Economics;</w:t>
      </w:r>
    </w:p>
    <w:p w14:paraId="19749257" w14:textId="77777777" w:rsidR="00502602" w:rsidRPr="0080181B" w:rsidRDefault="00502602" w:rsidP="00502602">
      <w:pPr>
        <w:pStyle w:val="Listaszerbekezds"/>
        <w:numPr>
          <w:ilvl w:val="0"/>
          <w:numId w:val="17"/>
        </w:numPr>
        <w:tabs>
          <w:tab w:val="left" w:pos="0"/>
        </w:tabs>
        <w:suppressAutoHyphens/>
        <w:spacing w:after="0" w:line="276" w:lineRule="auto"/>
        <w:jc w:val="both"/>
        <w:rPr>
          <w:rStyle w:val="normaltextrun"/>
          <w:rFonts w:ascii="Georgia" w:eastAsia="Times New Roman" w:hAnsi="Georgia" w:cs="Segoe UI"/>
        </w:rPr>
      </w:pPr>
      <w:r>
        <w:rPr>
          <w:rStyle w:val="normaltextrun"/>
          <w:rFonts w:ascii="Georgia" w:eastAsia="Times New Roman" w:hAnsi="Georgia" w:cs="Segoe UI"/>
          <w:lang w:val="en-GB"/>
        </w:rPr>
        <w:t>master study programmes in Actuarial and Financial Mathematics, Business Informatics,</w:t>
      </w:r>
    </w:p>
    <w:p w14:paraId="527FDDE2" w14:textId="7063D5BF" w:rsidR="00502602" w:rsidRPr="0080181B" w:rsidRDefault="00502602" w:rsidP="00B52A52">
      <w:pPr>
        <w:pStyle w:val="paragraph"/>
        <w:numPr>
          <w:ilvl w:val="0"/>
          <w:numId w:val="17"/>
        </w:numPr>
        <w:spacing w:before="0" w:beforeAutospacing="0" w:after="0" w:afterAutospacing="0"/>
        <w:jc w:val="both"/>
        <w:textAlignment w:val="baseline"/>
        <w:rPr>
          <w:rStyle w:val="normaltextrun"/>
          <w:rFonts w:ascii="Georgia" w:hAnsi="Georgia" w:cs="Segoe UI"/>
          <w:sz w:val="22"/>
          <w:szCs w:val="22"/>
        </w:rPr>
      </w:pPr>
      <w:r>
        <w:rPr>
          <w:rStyle w:val="normaltextrun"/>
          <w:rFonts w:ascii="Georgia" w:hAnsi="Georgia" w:cs="Segoe UI"/>
          <w:sz w:val="22"/>
          <w:szCs w:val="22"/>
          <w:lang w:val="en-GB"/>
        </w:rPr>
        <w:t xml:space="preserve">the unified single cycle study programme in Economic and Financial Mathematical Analysis </w:t>
      </w:r>
    </w:p>
    <w:p w14:paraId="007E3B0E" w14:textId="10A62FAE" w:rsidR="0049502C" w:rsidRDefault="0049502C" w:rsidP="00502602">
      <w:pPr>
        <w:pStyle w:val="paragraph"/>
        <w:spacing w:before="0" w:beforeAutospacing="0" w:after="0" w:afterAutospacing="0"/>
        <w:jc w:val="both"/>
        <w:textAlignment w:val="baseline"/>
        <w:rPr>
          <w:rStyle w:val="normaltextrun"/>
          <w:rFonts w:ascii="Georgia" w:hAnsi="Georgia" w:cs="Segoe UI"/>
          <w:sz w:val="22"/>
          <w:szCs w:val="22"/>
        </w:rPr>
      </w:pPr>
      <w:r>
        <w:rPr>
          <w:rStyle w:val="normaltextrun"/>
          <w:rFonts w:ascii="Georgia" w:hAnsi="Georgia" w:cs="Segoe UI"/>
          <w:sz w:val="22"/>
          <w:szCs w:val="22"/>
          <w:lang w:val="en-GB"/>
        </w:rPr>
        <w:t>studying in Hungarian or English in daytime delivery with a scholarship based on their academic achievements, scientific activities and professional/public affairs activities.</w:t>
      </w:r>
    </w:p>
    <w:p w14:paraId="4EFD7C88" w14:textId="77777777" w:rsidR="0010271C" w:rsidRDefault="0010271C" w:rsidP="00B438E2">
      <w:pPr>
        <w:pStyle w:val="paragraph"/>
        <w:spacing w:before="0" w:beforeAutospacing="0" w:after="0" w:afterAutospacing="0"/>
        <w:jc w:val="both"/>
        <w:textAlignment w:val="baseline"/>
        <w:rPr>
          <w:rStyle w:val="normaltextrun"/>
          <w:rFonts w:ascii="Georgia" w:hAnsi="Georgia" w:cs="Segoe UI"/>
          <w:sz w:val="22"/>
          <w:szCs w:val="22"/>
        </w:rPr>
      </w:pPr>
    </w:p>
    <w:p w14:paraId="77AF87A2" w14:textId="474E20D0" w:rsidR="00550CA9" w:rsidRDefault="00AA21F5" w:rsidP="00B438E2">
      <w:pPr>
        <w:pStyle w:val="paragraph"/>
        <w:spacing w:before="0" w:beforeAutospacing="0" w:after="0" w:afterAutospacing="0"/>
        <w:jc w:val="both"/>
        <w:textAlignment w:val="baseline"/>
        <w:rPr>
          <w:rStyle w:val="normaltextrun"/>
          <w:rFonts w:ascii="Georgia" w:hAnsi="Georgia" w:cs="Segoe UI"/>
          <w:sz w:val="22"/>
          <w:szCs w:val="22"/>
        </w:rPr>
      </w:pPr>
      <w:r>
        <w:rPr>
          <w:rStyle w:val="normaltextrun"/>
          <w:rFonts w:ascii="Georgia" w:hAnsi="Georgia" w:cs="Segoe UI"/>
          <w:sz w:val="22"/>
          <w:szCs w:val="22"/>
          <w:lang w:val="en-GB"/>
        </w:rPr>
        <w:t xml:space="preserve">This Data Processing Notice provides the relevant information on data processing in the context of the Call for Applications in accordance with Article 13 of the GDPR. Data subjects are understood as student submitting an application to the University. </w:t>
      </w:r>
    </w:p>
    <w:p w14:paraId="47AB5FE6" w14:textId="77777777" w:rsidR="00550CA9" w:rsidRDefault="00550CA9" w:rsidP="00550CA9">
      <w:pPr>
        <w:pStyle w:val="paragraph"/>
        <w:spacing w:before="0" w:beforeAutospacing="0" w:after="0" w:afterAutospacing="0"/>
        <w:jc w:val="both"/>
        <w:textAlignment w:val="baseline"/>
        <w:rPr>
          <w:rStyle w:val="normaltextrun"/>
          <w:rFonts w:ascii="Georgia" w:hAnsi="Georgia" w:cs="Segoe UI"/>
          <w:sz w:val="22"/>
          <w:szCs w:val="22"/>
        </w:rPr>
      </w:pPr>
    </w:p>
    <w:tbl>
      <w:tblPr>
        <w:tblStyle w:val="Rcsostblzat"/>
        <w:tblW w:w="0" w:type="auto"/>
        <w:tblLook w:val="04A0" w:firstRow="1" w:lastRow="0" w:firstColumn="1" w:lastColumn="0" w:noHBand="0" w:noVBand="1"/>
      </w:tblPr>
      <w:tblGrid>
        <w:gridCol w:w="2720"/>
        <w:gridCol w:w="2096"/>
        <w:gridCol w:w="2099"/>
        <w:gridCol w:w="2147"/>
      </w:tblGrid>
      <w:tr w:rsidR="00FA7F02" w:rsidRPr="00916C08" w14:paraId="40A26F9E" w14:textId="77777777" w:rsidTr="00BB5823">
        <w:tc>
          <w:tcPr>
            <w:tcW w:w="2720" w:type="dxa"/>
            <w:shd w:val="clear" w:color="auto" w:fill="auto"/>
          </w:tcPr>
          <w:p w14:paraId="7003E57C" w14:textId="77777777" w:rsidR="00FA7F02" w:rsidRPr="00916C08" w:rsidRDefault="00FA7F02" w:rsidP="00BB5823">
            <w:pPr>
              <w:jc w:val="center"/>
              <w:rPr>
                <w:rFonts w:ascii="Georgia" w:hAnsi="Georgia"/>
                <w:b/>
                <w:bCs/>
                <w:sz w:val="24"/>
                <w:szCs w:val="24"/>
              </w:rPr>
            </w:pPr>
            <w:r>
              <w:rPr>
                <w:rFonts w:ascii="Georgia" w:hAnsi="Georgia"/>
                <w:b/>
                <w:bCs/>
                <w:sz w:val="24"/>
                <w:szCs w:val="24"/>
                <w:lang w:val="en-GB"/>
              </w:rPr>
              <w:t>personal data</w:t>
            </w:r>
          </w:p>
        </w:tc>
        <w:tc>
          <w:tcPr>
            <w:tcW w:w="2096" w:type="dxa"/>
            <w:shd w:val="clear" w:color="auto" w:fill="auto"/>
          </w:tcPr>
          <w:p w14:paraId="6087B29E" w14:textId="77777777" w:rsidR="00FA7F02" w:rsidRPr="00916C08" w:rsidRDefault="00FA7F02" w:rsidP="00BB5823">
            <w:pPr>
              <w:jc w:val="center"/>
              <w:rPr>
                <w:rFonts w:ascii="Georgia" w:hAnsi="Georgia"/>
                <w:b/>
                <w:bCs/>
                <w:sz w:val="24"/>
                <w:szCs w:val="24"/>
              </w:rPr>
            </w:pPr>
            <w:r>
              <w:rPr>
                <w:rFonts w:ascii="Georgia" w:hAnsi="Georgia"/>
                <w:b/>
                <w:bCs/>
                <w:sz w:val="24"/>
                <w:szCs w:val="24"/>
                <w:lang w:val="en-GB"/>
              </w:rPr>
              <w:t>purpose of data processing</w:t>
            </w:r>
          </w:p>
        </w:tc>
        <w:tc>
          <w:tcPr>
            <w:tcW w:w="2099" w:type="dxa"/>
            <w:shd w:val="clear" w:color="auto" w:fill="auto"/>
          </w:tcPr>
          <w:p w14:paraId="50DC38E1" w14:textId="77777777" w:rsidR="00FA7F02" w:rsidRPr="00916C08" w:rsidRDefault="00FA7F02" w:rsidP="00BB5823">
            <w:pPr>
              <w:jc w:val="center"/>
              <w:rPr>
                <w:rFonts w:ascii="Georgia" w:hAnsi="Georgia"/>
                <w:b/>
                <w:bCs/>
                <w:sz w:val="24"/>
                <w:szCs w:val="24"/>
              </w:rPr>
            </w:pPr>
            <w:r>
              <w:rPr>
                <w:rFonts w:ascii="Georgia" w:hAnsi="Georgia"/>
                <w:b/>
                <w:bCs/>
                <w:sz w:val="24"/>
                <w:szCs w:val="24"/>
                <w:lang w:val="en-GB"/>
              </w:rPr>
              <w:t>Legal grounds for data processing</w:t>
            </w:r>
          </w:p>
        </w:tc>
        <w:tc>
          <w:tcPr>
            <w:tcW w:w="2147" w:type="dxa"/>
            <w:shd w:val="clear" w:color="auto" w:fill="auto"/>
          </w:tcPr>
          <w:p w14:paraId="2B7EF5A4" w14:textId="77777777" w:rsidR="00FA7F02" w:rsidRPr="00916C08" w:rsidRDefault="00FA7F02" w:rsidP="00BB5823">
            <w:pPr>
              <w:jc w:val="center"/>
              <w:rPr>
                <w:rFonts w:ascii="Georgia" w:hAnsi="Georgia"/>
                <w:b/>
                <w:bCs/>
                <w:sz w:val="24"/>
                <w:szCs w:val="24"/>
              </w:rPr>
            </w:pPr>
            <w:r>
              <w:rPr>
                <w:rFonts w:ascii="Georgia" w:hAnsi="Georgia"/>
                <w:b/>
                <w:bCs/>
                <w:sz w:val="24"/>
                <w:szCs w:val="24"/>
                <w:lang w:val="en-GB"/>
              </w:rPr>
              <w:t>Duration of data processing</w:t>
            </w:r>
          </w:p>
        </w:tc>
      </w:tr>
      <w:tr w:rsidR="00FA7F02" w:rsidRPr="00916C08" w14:paraId="217FAA29" w14:textId="77777777" w:rsidTr="00BB5823">
        <w:tc>
          <w:tcPr>
            <w:tcW w:w="2720" w:type="dxa"/>
            <w:shd w:val="clear" w:color="auto" w:fill="auto"/>
          </w:tcPr>
          <w:p w14:paraId="276C9A15" w14:textId="77777777" w:rsidR="002952C9" w:rsidRPr="00F351EC" w:rsidRDefault="004D0B99" w:rsidP="00F351EC">
            <w:pPr>
              <w:pStyle w:val="Listaszerbekezds"/>
              <w:numPr>
                <w:ilvl w:val="0"/>
                <w:numId w:val="13"/>
              </w:numPr>
              <w:jc w:val="both"/>
              <w:rPr>
                <w:rStyle w:val="normaltextrun"/>
                <w:rFonts w:ascii="Georgia" w:hAnsi="Georgia" w:cs="Segoe UI"/>
              </w:rPr>
            </w:pPr>
            <w:r>
              <w:rPr>
                <w:rStyle w:val="normaltextrun"/>
                <w:rFonts w:ascii="Georgia" w:hAnsi="Georgia" w:cs="Segoe UI"/>
                <w:lang w:val="en-GB"/>
              </w:rPr>
              <w:t xml:space="preserve">student’s name, </w:t>
            </w:r>
          </w:p>
          <w:p w14:paraId="6866D858" w14:textId="77777777" w:rsidR="002952C9" w:rsidRPr="00F351EC" w:rsidRDefault="004D0B99" w:rsidP="00F351EC">
            <w:pPr>
              <w:pStyle w:val="Listaszerbekezds"/>
              <w:numPr>
                <w:ilvl w:val="0"/>
                <w:numId w:val="13"/>
              </w:numPr>
              <w:jc w:val="both"/>
              <w:rPr>
                <w:rStyle w:val="normaltextrun"/>
                <w:rFonts w:ascii="Georgia" w:hAnsi="Georgia" w:cs="Segoe UI"/>
              </w:rPr>
            </w:pPr>
            <w:r>
              <w:rPr>
                <w:rStyle w:val="normaltextrun"/>
                <w:rFonts w:ascii="Georgia" w:hAnsi="Georgia" w:cs="Segoe UI"/>
                <w:lang w:val="en-GB"/>
              </w:rPr>
              <w:t>Student’s Neptun code,</w:t>
            </w:r>
          </w:p>
          <w:p w14:paraId="7FBA9128" w14:textId="77777777" w:rsidR="002952C9" w:rsidRPr="00F351EC" w:rsidRDefault="004D0B99" w:rsidP="00F351EC">
            <w:pPr>
              <w:pStyle w:val="Listaszerbekezds"/>
              <w:numPr>
                <w:ilvl w:val="0"/>
                <w:numId w:val="13"/>
              </w:numPr>
              <w:jc w:val="both"/>
              <w:rPr>
                <w:rStyle w:val="normaltextrun"/>
                <w:rFonts w:ascii="Georgia" w:hAnsi="Georgia" w:cs="Segoe UI"/>
              </w:rPr>
            </w:pPr>
            <w:r>
              <w:rPr>
                <w:rStyle w:val="normaltextrun"/>
                <w:rFonts w:ascii="Georgia" w:hAnsi="Georgia" w:cs="Segoe UI"/>
                <w:lang w:val="en-GB"/>
              </w:rPr>
              <w:lastRenderedPageBreak/>
              <w:t xml:space="preserve">name of programme, </w:t>
            </w:r>
          </w:p>
          <w:p w14:paraId="78887A40" w14:textId="77777777" w:rsidR="002952C9" w:rsidRPr="00F351EC" w:rsidRDefault="004D0B99" w:rsidP="00F351EC">
            <w:pPr>
              <w:pStyle w:val="Listaszerbekezds"/>
              <w:numPr>
                <w:ilvl w:val="0"/>
                <w:numId w:val="13"/>
              </w:numPr>
              <w:jc w:val="both"/>
              <w:rPr>
                <w:rStyle w:val="normaltextrun"/>
                <w:rFonts w:ascii="Georgia" w:hAnsi="Georgia" w:cs="Segoe UI"/>
              </w:rPr>
            </w:pPr>
            <w:r>
              <w:rPr>
                <w:rStyle w:val="normaltextrun"/>
                <w:rFonts w:ascii="Georgia" w:hAnsi="Georgia" w:cs="Segoe UI"/>
                <w:lang w:val="en-GB"/>
              </w:rPr>
              <w:t xml:space="preserve">code of programme, </w:t>
            </w:r>
          </w:p>
          <w:p w14:paraId="366D0AAE" w14:textId="77777777" w:rsidR="002952C9" w:rsidRPr="00F351EC" w:rsidRDefault="004D0B99" w:rsidP="00F351EC">
            <w:pPr>
              <w:pStyle w:val="Listaszerbekezds"/>
              <w:numPr>
                <w:ilvl w:val="0"/>
                <w:numId w:val="13"/>
              </w:numPr>
              <w:jc w:val="both"/>
              <w:rPr>
                <w:rStyle w:val="normaltextrun"/>
                <w:rFonts w:ascii="Georgia" w:hAnsi="Georgia" w:cs="Segoe UI"/>
              </w:rPr>
            </w:pPr>
            <w:r>
              <w:rPr>
                <w:rStyle w:val="normaltextrun"/>
                <w:rFonts w:ascii="Georgia" w:hAnsi="Georgia" w:cs="Segoe UI"/>
                <w:lang w:val="en-GB"/>
              </w:rPr>
              <w:t xml:space="preserve">academic level, </w:t>
            </w:r>
          </w:p>
          <w:p w14:paraId="71C452DE" w14:textId="77777777" w:rsidR="002952C9" w:rsidRPr="00F351EC" w:rsidRDefault="004D0B99" w:rsidP="00F351EC">
            <w:pPr>
              <w:pStyle w:val="Listaszerbekezds"/>
              <w:numPr>
                <w:ilvl w:val="0"/>
                <w:numId w:val="13"/>
              </w:numPr>
              <w:jc w:val="both"/>
              <w:rPr>
                <w:rStyle w:val="normaltextrun"/>
                <w:rFonts w:ascii="Georgia" w:hAnsi="Georgia" w:cs="Segoe UI"/>
              </w:rPr>
            </w:pPr>
            <w:r>
              <w:rPr>
                <w:rStyle w:val="normaltextrun"/>
                <w:rFonts w:ascii="Georgia" w:hAnsi="Georgia" w:cs="Segoe UI"/>
                <w:lang w:val="en-GB"/>
              </w:rPr>
              <w:t>delivery mode,</w:t>
            </w:r>
          </w:p>
          <w:p w14:paraId="7EE3C539" w14:textId="2AF370A8" w:rsidR="002952C9" w:rsidRPr="00F351EC" w:rsidRDefault="00140BB8" w:rsidP="00F351EC">
            <w:pPr>
              <w:pStyle w:val="Listaszerbekezds"/>
              <w:numPr>
                <w:ilvl w:val="0"/>
                <w:numId w:val="13"/>
              </w:numPr>
              <w:jc w:val="both"/>
              <w:rPr>
                <w:rStyle w:val="normaltextrun"/>
                <w:rFonts w:ascii="Georgia" w:hAnsi="Georgia" w:cs="Segoe UI"/>
              </w:rPr>
            </w:pPr>
            <w:r>
              <w:rPr>
                <w:rStyle w:val="normaltextrun"/>
                <w:rFonts w:ascii="Georgia" w:hAnsi="Georgia" w:cs="Segoe UI"/>
                <w:lang w:val="en-GB"/>
              </w:rPr>
              <w:t>information on whether the applicant is receiving a state scholarship or participates in a self-funded programme,</w:t>
            </w:r>
          </w:p>
          <w:p w14:paraId="1C31A32A" w14:textId="77777777" w:rsidR="002952C9" w:rsidRPr="00F351EC" w:rsidRDefault="005923D0" w:rsidP="00F351EC">
            <w:pPr>
              <w:pStyle w:val="Listaszerbekezds"/>
              <w:numPr>
                <w:ilvl w:val="0"/>
                <w:numId w:val="13"/>
              </w:numPr>
              <w:jc w:val="both"/>
              <w:rPr>
                <w:rStyle w:val="normaltextrun"/>
                <w:rFonts w:ascii="Georgia" w:hAnsi="Georgia" w:cs="Segoe UI"/>
              </w:rPr>
            </w:pPr>
            <w:r>
              <w:rPr>
                <w:rStyle w:val="normaltextrun"/>
                <w:rFonts w:ascii="Georgia" w:hAnsi="Georgia" w:cs="Segoe UI"/>
                <w:lang w:val="en-GB"/>
              </w:rPr>
              <w:t>number of completed semesters,</w:t>
            </w:r>
          </w:p>
          <w:p w14:paraId="5EEC37BD" w14:textId="77777777" w:rsidR="002952C9" w:rsidRPr="00F351EC" w:rsidRDefault="005923D0" w:rsidP="00F351EC">
            <w:pPr>
              <w:pStyle w:val="Listaszerbekezds"/>
              <w:numPr>
                <w:ilvl w:val="0"/>
                <w:numId w:val="13"/>
              </w:numPr>
              <w:jc w:val="both"/>
              <w:rPr>
                <w:rStyle w:val="normaltextrun"/>
                <w:rFonts w:ascii="Georgia" w:hAnsi="Georgia" w:cs="Segoe UI"/>
              </w:rPr>
            </w:pPr>
            <w:r>
              <w:rPr>
                <w:rStyle w:val="normaltextrun"/>
                <w:rFonts w:ascii="Georgia" w:hAnsi="Georgia" w:cs="Segoe UI"/>
                <w:lang w:val="en-GB"/>
              </w:rPr>
              <w:t>student status (active/passive),</w:t>
            </w:r>
          </w:p>
          <w:p w14:paraId="0A1C91C5" w14:textId="77777777" w:rsidR="002952C9" w:rsidRPr="00F351EC" w:rsidRDefault="002952C9" w:rsidP="00F351EC">
            <w:pPr>
              <w:pStyle w:val="Listaszerbekezds"/>
              <w:numPr>
                <w:ilvl w:val="0"/>
                <w:numId w:val="13"/>
              </w:numPr>
              <w:jc w:val="both"/>
              <w:rPr>
                <w:rStyle w:val="normaltextrun"/>
                <w:rFonts w:ascii="Georgia" w:hAnsi="Georgia" w:cs="Segoe UI"/>
              </w:rPr>
            </w:pPr>
            <w:r>
              <w:rPr>
                <w:rStyle w:val="normaltextrun"/>
                <w:rFonts w:ascii="Georgia" w:hAnsi="Georgia" w:cs="Segoe UI"/>
                <w:lang w:val="en-GB"/>
              </w:rPr>
              <w:t>average academic performance according to the Call,</w:t>
            </w:r>
          </w:p>
          <w:p w14:paraId="24C2C432" w14:textId="770506C2" w:rsidR="00340156" w:rsidRPr="00F351EC" w:rsidRDefault="002952C9" w:rsidP="00F351EC">
            <w:pPr>
              <w:pStyle w:val="Listaszerbekezds"/>
              <w:numPr>
                <w:ilvl w:val="0"/>
                <w:numId w:val="13"/>
              </w:numPr>
              <w:jc w:val="both"/>
              <w:rPr>
                <w:rStyle w:val="normaltextrun"/>
                <w:rFonts w:ascii="Georgia" w:hAnsi="Georgia" w:cs="Segoe UI"/>
              </w:rPr>
            </w:pPr>
            <w:r>
              <w:rPr>
                <w:rStyle w:val="normaltextrun"/>
                <w:rFonts w:ascii="Georgia" w:hAnsi="Georgia" w:cs="Segoe UI"/>
                <w:lang w:val="en-GB"/>
              </w:rPr>
              <w:t>information on language examination,</w:t>
            </w:r>
          </w:p>
          <w:p w14:paraId="117BBA2D" w14:textId="0AE5AAEE" w:rsidR="002952C9" w:rsidRPr="00F351EC" w:rsidRDefault="002952C9" w:rsidP="00F351EC">
            <w:pPr>
              <w:pStyle w:val="Listaszerbekezds"/>
              <w:numPr>
                <w:ilvl w:val="0"/>
                <w:numId w:val="13"/>
              </w:numPr>
              <w:jc w:val="both"/>
              <w:rPr>
                <w:rStyle w:val="normaltextrun"/>
                <w:rFonts w:ascii="Georgia" w:hAnsi="Georgia" w:cs="Segoe UI"/>
              </w:rPr>
            </w:pPr>
            <w:r>
              <w:rPr>
                <w:rStyle w:val="normaltextrun"/>
                <w:rFonts w:ascii="Georgia" w:hAnsi="Georgia" w:cs="Segoe UI"/>
                <w:lang w:val="en-GB"/>
              </w:rPr>
              <w:t>an undertaking to write and submit a TDK paper on a topic of interest to the Allianz Group, which, in addition to meeting the requirements of the University TDK rules will be presented to Allianz if requested to do so</w:t>
            </w:r>
          </w:p>
          <w:p w14:paraId="2AC49AFC" w14:textId="77777777" w:rsidR="002952C9" w:rsidRDefault="002952C9" w:rsidP="004D0B99">
            <w:pPr>
              <w:jc w:val="both"/>
              <w:rPr>
                <w:rStyle w:val="normaltextrun"/>
                <w:rFonts w:cs="Segoe UI"/>
              </w:rPr>
            </w:pPr>
          </w:p>
          <w:p w14:paraId="1BED87E7" w14:textId="77777777" w:rsidR="002952C9" w:rsidRDefault="002952C9" w:rsidP="004D0B99">
            <w:pPr>
              <w:jc w:val="both"/>
              <w:rPr>
                <w:rStyle w:val="normaltextrun"/>
                <w:rFonts w:cs="Segoe UI"/>
              </w:rPr>
            </w:pPr>
          </w:p>
          <w:p w14:paraId="205CA361" w14:textId="217E191C" w:rsidR="002952C9" w:rsidRPr="00FA7F02" w:rsidRDefault="002952C9" w:rsidP="004D0B99">
            <w:pPr>
              <w:jc w:val="both"/>
              <w:rPr>
                <w:rStyle w:val="normaltextrun"/>
                <w:rFonts w:cs="Segoe UI"/>
              </w:rPr>
            </w:pPr>
          </w:p>
        </w:tc>
        <w:tc>
          <w:tcPr>
            <w:tcW w:w="2096" w:type="dxa"/>
            <w:shd w:val="clear" w:color="auto" w:fill="auto"/>
          </w:tcPr>
          <w:p w14:paraId="7E3AE63F" w14:textId="14695F3E" w:rsidR="001F7CB4" w:rsidRDefault="004D0B99" w:rsidP="00340156">
            <w:pPr>
              <w:jc w:val="both"/>
              <w:rPr>
                <w:rStyle w:val="normaltextrun"/>
                <w:rFonts w:ascii="Georgia" w:hAnsi="Georgia" w:cs="Segoe UI"/>
              </w:rPr>
            </w:pPr>
            <w:r>
              <w:rPr>
                <w:rStyle w:val="normaltextrun"/>
                <w:rFonts w:ascii="Georgia" w:hAnsi="Georgia" w:cs="Segoe UI"/>
                <w:lang w:val="en-GB"/>
              </w:rPr>
              <w:lastRenderedPageBreak/>
              <w:t xml:space="preserve">identifying the applicant, checking </w:t>
            </w:r>
            <w:r>
              <w:rPr>
                <w:rStyle w:val="normaltextrun"/>
                <w:rFonts w:ascii="Georgia" w:hAnsi="Georgia" w:cs="Segoe UI"/>
                <w:lang w:val="en-GB"/>
              </w:rPr>
              <w:lastRenderedPageBreak/>
              <w:t>eligibility to participate in accordance with the Call</w:t>
            </w:r>
          </w:p>
          <w:p w14:paraId="1CF486E6" w14:textId="03AFF748" w:rsidR="001F7CB4" w:rsidRPr="00FA7F02" w:rsidRDefault="001F7CB4" w:rsidP="00340156">
            <w:pPr>
              <w:jc w:val="both"/>
              <w:rPr>
                <w:rStyle w:val="normaltextrun"/>
                <w:rFonts w:ascii="Georgia" w:hAnsi="Georgia" w:cs="Segoe UI"/>
              </w:rPr>
            </w:pPr>
          </w:p>
        </w:tc>
        <w:tc>
          <w:tcPr>
            <w:tcW w:w="2099" w:type="dxa"/>
            <w:shd w:val="clear" w:color="auto" w:fill="auto"/>
          </w:tcPr>
          <w:p w14:paraId="6BE7E40B" w14:textId="30EFD68E" w:rsidR="00FA7F02" w:rsidRPr="00FA7F02" w:rsidRDefault="00340156" w:rsidP="004E2E0F">
            <w:pPr>
              <w:pStyle w:val="paragraph"/>
              <w:spacing w:before="0" w:beforeAutospacing="0" w:after="0" w:afterAutospacing="0"/>
              <w:jc w:val="both"/>
              <w:textAlignment w:val="baseline"/>
              <w:rPr>
                <w:rStyle w:val="normaltextrun"/>
                <w:rFonts w:ascii="Georgia" w:eastAsiaTheme="minorHAnsi" w:hAnsi="Georgia" w:cs="Segoe UI"/>
                <w:sz w:val="22"/>
                <w:szCs w:val="22"/>
              </w:rPr>
            </w:pPr>
            <w:r>
              <w:rPr>
                <w:rStyle w:val="normaltextrun"/>
                <w:rFonts w:ascii="Georgia" w:eastAsiaTheme="minorHAnsi" w:hAnsi="Georgia" w:cs="Segoe UI"/>
                <w:sz w:val="22"/>
                <w:szCs w:val="22"/>
                <w:lang w:val="en-GB"/>
              </w:rPr>
              <w:lastRenderedPageBreak/>
              <w:t xml:space="preserve">the voluntary consent of the data subject pursuant to </w:t>
            </w:r>
            <w:r>
              <w:rPr>
                <w:rStyle w:val="normaltextrun"/>
                <w:rFonts w:ascii="Georgia" w:eastAsiaTheme="minorHAnsi" w:hAnsi="Georgia" w:cs="Segoe UI"/>
                <w:sz w:val="22"/>
                <w:szCs w:val="22"/>
                <w:lang w:val="en-GB"/>
              </w:rPr>
              <w:lastRenderedPageBreak/>
              <w:t>Articles 6(1)(a) and 7 of the GDPR</w:t>
            </w:r>
          </w:p>
        </w:tc>
        <w:tc>
          <w:tcPr>
            <w:tcW w:w="2147" w:type="dxa"/>
            <w:shd w:val="clear" w:color="auto" w:fill="auto"/>
          </w:tcPr>
          <w:p w14:paraId="3A246691" w14:textId="2500F9A3" w:rsidR="00E47C29" w:rsidRPr="00FA7F02" w:rsidRDefault="00BE130D" w:rsidP="00BE130D">
            <w:pPr>
              <w:pStyle w:val="paragraph"/>
              <w:spacing w:before="0" w:beforeAutospacing="0" w:after="0" w:afterAutospacing="0"/>
              <w:jc w:val="both"/>
              <w:textAlignment w:val="baseline"/>
              <w:rPr>
                <w:rStyle w:val="normaltextrun"/>
                <w:rFonts w:ascii="Georgia" w:eastAsiaTheme="minorHAnsi" w:hAnsi="Georgia" w:cs="Segoe UI"/>
                <w:sz w:val="22"/>
                <w:szCs w:val="22"/>
              </w:rPr>
            </w:pPr>
            <w:r>
              <w:rPr>
                <w:rStyle w:val="normaltextrun"/>
                <w:rFonts w:ascii="Georgia" w:eastAsiaTheme="minorHAnsi" w:hAnsi="Georgia" w:cs="Segoe UI"/>
                <w:sz w:val="22"/>
                <w:szCs w:val="22"/>
                <w:lang w:val="en-GB"/>
              </w:rPr>
              <w:lastRenderedPageBreak/>
              <w:t xml:space="preserve">until the consent is withdrawn, but at the latest until the termination of the </w:t>
            </w:r>
            <w:r>
              <w:rPr>
                <w:rStyle w:val="normaltextrun"/>
                <w:rFonts w:ascii="Georgia" w:eastAsiaTheme="minorHAnsi" w:hAnsi="Georgia" w:cs="Segoe UI"/>
                <w:sz w:val="22"/>
                <w:szCs w:val="22"/>
                <w:lang w:val="en-GB"/>
              </w:rPr>
              <w:lastRenderedPageBreak/>
              <w:t>scholarship status, or until the end of any associated appeals procedure</w:t>
            </w:r>
          </w:p>
        </w:tc>
      </w:tr>
      <w:tr w:rsidR="002A6400" w:rsidRPr="00BE130D" w14:paraId="2BEF5462" w14:textId="77777777" w:rsidTr="00BB5823">
        <w:tc>
          <w:tcPr>
            <w:tcW w:w="2720" w:type="dxa"/>
            <w:shd w:val="clear" w:color="auto" w:fill="auto"/>
          </w:tcPr>
          <w:p w14:paraId="376CE42C" w14:textId="7166FCB4" w:rsidR="002A6400" w:rsidRPr="00F351EC" w:rsidRDefault="00F351EC" w:rsidP="00F351EC">
            <w:pPr>
              <w:pStyle w:val="Listaszerbekezds"/>
              <w:numPr>
                <w:ilvl w:val="0"/>
                <w:numId w:val="14"/>
              </w:numPr>
              <w:jc w:val="both"/>
              <w:rPr>
                <w:rStyle w:val="normaltextrun"/>
                <w:rFonts w:ascii="Georgia" w:hAnsi="Georgia" w:cs="Segoe UI"/>
              </w:rPr>
            </w:pPr>
            <w:r>
              <w:rPr>
                <w:rStyle w:val="normaltextrun"/>
                <w:rFonts w:ascii="Georgia" w:hAnsi="Georgia" w:cs="Segoe UI"/>
                <w:lang w:val="en-GB"/>
              </w:rPr>
              <w:lastRenderedPageBreak/>
              <w:t>academic performance,</w:t>
            </w:r>
          </w:p>
          <w:p w14:paraId="2D42130C" w14:textId="77777777" w:rsidR="00F351EC" w:rsidRPr="00F351EC" w:rsidRDefault="00F351EC" w:rsidP="00F351EC">
            <w:pPr>
              <w:pStyle w:val="Listaszerbekezds"/>
              <w:numPr>
                <w:ilvl w:val="0"/>
                <w:numId w:val="14"/>
              </w:numPr>
              <w:jc w:val="both"/>
              <w:rPr>
                <w:rStyle w:val="normaltextrun"/>
                <w:rFonts w:ascii="Georgia" w:hAnsi="Georgia" w:cs="Segoe UI"/>
              </w:rPr>
            </w:pPr>
            <w:r>
              <w:rPr>
                <w:rStyle w:val="normaltextrun"/>
                <w:rFonts w:ascii="Georgia" w:hAnsi="Georgia" w:cs="Segoe UI"/>
                <w:lang w:val="en-GB"/>
              </w:rPr>
              <w:t xml:space="preserve">scientific, </w:t>
            </w:r>
          </w:p>
          <w:p w14:paraId="7BC67E23" w14:textId="3E01980C" w:rsidR="00F351EC" w:rsidRPr="00F351EC" w:rsidRDefault="00F351EC" w:rsidP="00F351EC">
            <w:pPr>
              <w:pStyle w:val="Listaszerbekezds"/>
              <w:numPr>
                <w:ilvl w:val="0"/>
                <w:numId w:val="14"/>
              </w:numPr>
              <w:jc w:val="both"/>
              <w:rPr>
                <w:rStyle w:val="normaltextrun"/>
                <w:rFonts w:ascii="Georgia" w:hAnsi="Georgia" w:cs="Segoe UI"/>
              </w:rPr>
            </w:pPr>
            <w:r>
              <w:rPr>
                <w:rStyle w:val="normaltextrun"/>
                <w:rFonts w:ascii="Georgia" w:hAnsi="Georgia" w:cs="Segoe UI"/>
                <w:lang w:val="en-GB"/>
              </w:rPr>
              <w:t>public affairs and community activities,</w:t>
            </w:r>
          </w:p>
          <w:p w14:paraId="2BA92E9E" w14:textId="2B46547E" w:rsidR="00F351EC" w:rsidRDefault="00F351EC" w:rsidP="00F351EC">
            <w:pPr>
              <w:pStyle w:val="Listaszerbekezds"/>
              <w:numPr>
                <w:ilvl w:val="0"/>
                <w:numId w:val="14"/>
              </w:numPr>
              <w:jc w:val="both"/>
              <w:rPr>
                <w:rStyle w:val="normaltextrun"/>
                <w:rFonts w:ascii="Georgia" w:hAnsi="Georgia" w:cs="Segoe UI"/>
              </w:rPr>
            </w:pPr>
            <w:r>
              <w:rPr>
                <w:rStyle w:val="normaltextrun"/>
                <w:rFonts w:ascii="Georgia" w:hAnsi="Georgia" w:cs="Segoe UI"/>
                <w:lang w:val="en-GB"/>
              </w:rPr>
              <w:t>documents proving the above, as specified in the Call,</w:t>
            </w:r>
          </w:p>
          <w:p w14:paraId="397A19BF" w14:textId="2D9BAD4A" w:rsidR="002432FF" w:rsidRDefault="002432FF" w:rsidP="00F351EC">
            <w:pPr>
              <w:pStyle w:val="Listaszerbekezds"/>
              <w:numPr>
                <w:ilvl w:val="0"/>
                <w:numId w:val="14"/>
              </w:numPr>
              <w:jc w:val="both"/>
              <w:rPr>
                <w:rStyle w:val="normaltextrun"/>
                <w:rFonts w:ascii="Georgia" w:hAnsi="Georgia" w:cs="Segoe UI"/>
              </w:rPr>
            </w:pPr>
            <w:r>
              <w:rPr>
                <w:rStyle w:val="normaltextrun"/>
                <w:rFonts w:ascii="Georgia" w:hAnsi="Georgia" w:cs="Segoe UI"/>
                <w:lang w:val="en-GB"/>
              </w:rPr>
              <w:t>the content of the motivation letter required by the Call,</w:t>
            </w:r>
          </w:p>
          <w:p w14:paraId="12B1CBCF" w14:textId="52015B09" w:rsidR="00E35833" w:rsidRPr="00F351EC" w:rsidRDefault="00E35833" w:rsidP="00F351EC">
            <w:pPr>
              <w:pStyle w:val="Listaszerbekezds"/>
              <w:numPr>
                <w:ilvl w:val="0"/>
                <w:numId w:val="14"/>
              </w:numPr>
              <w:jc w:val="both"/>
              <w:rPr>
                <w:rStyle w:val="normaltextrun"/>
                <w:rFonts w:ascii="Georgia" w:hAnsi="Georgia" w:cs="Segoe UI"/>
              </w:rPr>
            </w:pPr>
            <w:r>
              <w:rPr>
                <w:rStyle w:val="normaltextrun"/>
                <w:rFonts w:ascii="Georgia" w:hAnsi="Georgia" w:cs="Segoe UI"/>
                <w:lang w:val="en-GB"/>
              </w:rPr>
              <w:lastRenderedPageBreak/>
              <w:t>evaluating the application</w:t>
            </w:r>
          </w:p>
          <w:p w14:paraId="5EF66E0B" w14:textId="77777777" w:rsidR="00F351EC" w:rsidRDefault="00F351EC" w:rsidP="00340156">
            <w:pPr>
              <w:jc w:val="both"/>
              <w:rPr>
                <w:rStyle w:val="normaltextrun"/>
                <w:rFonts w:ascii="Georgia" w:hAnsi="Georgia" w:cs="Segoe UI"/>
              </w:rPr>
            </w:pPr>
          </w:p>
          <w:p w14:paraId="28DF9917" w14:textId="77777777" w:rsidR="00F351EC" w:rsidRDefault="00F351EC" w:rsidP="00340156">
            <w:pPr>
              <w:jc w:val="both"/>
              <w:rPr>
                <w:rStyle w:val="normaltextrun"/>
                <w:rFonts w:ascii="Georgia" w:hAnsi="Georgia" w:cs="Segoe UI"/>
              </w:rPr>
            </w:pPr>
          </w:p>
          <w:p w14:paraId="080C0B0F" w14:textId="29082F5C" w:rsidR="00F351EC" w:rsidRPr="001D0B5C" w:rsidRDefault="00F351EC" w:rsidP="00340156">
            <w:pPr>
              <w:jc w:val="both"/>
              <w:rPr>
                <w:rStyle w:val="normaltextrun"/>
                <w:rFonts w:ascii="Georgia" w:hAnsi="Georgia" w:cs="Segoe UI"/>
              </w:rPr>
            </w:pPr>
          </w:p>
        </w:tc>
        <w:tc>
          <w:tcPr>
            <w:tcW w:w="2096" w:type="dxa"/>
            <w:shd w:val="clear" w:color="auto" w:fill="auto"/>
          </w:tcPr>
          <w:p w14:paraId="5111064E" w14:textId="21B94A50" w:rsidR="002A6400" w:rsidRDefault="00140BB8" w:rsidP="00340156">
            <w:pPr>
              <w:jc w:val="both"/>
              <w:rPr>
                <w:rStyle w:val="normaltextrun"/>
                <w:rFonts w:ascii="Georgia" w:hAnsi="Georgia" w:cs="Segoe UI"/>
              </w:rPr>
            </w:pPr>
            <w:r>
              <w:rPr>
                <w:rStyle w:val="normaltextrun"/>
                <w:rFonts w:ascii="Georgia" w:hAnsi="Georgia" w:cs="Segoe UI"/>
                <w:lang w:val="en-GB"/>
              </w:rPr>
              <w:lastRenderedPageBreak/>
              <w:t>evaluating the application for scholarship according to the Call</w:t>
            </w:r>
          </w:p>
        </w:tc>
        <w:tc>
          <w:tcPr>
            <w:tcW w:w="2099" w:type="dxa"/>
            <w:shd w:val="clear" w:color="auto" w:fill="auto"/>
          </w:tcPr>
          <w:p w14:paraId="152BBF99" w14:textId="1E76C0F2" w:rsidR="002A6400" w:rsidRDefault="002A6400" w:rsidP="004E2E0F">
            <w:pPr>
              <w:pStyle w:val="paragraph"/>
              <w:spacing w:before="0" w:beforeAutospacing="0" w:after="0" w:afterAutospacing="0"/>
              <w:jc w:val="both"/>
              <w:textAlignment w:val="baseline"/>
              <w:rPr>
                <w:rStyle w:val="normaltextrun"/>
                <w:rFonts w:ascii="Georgia" w:eastAsiaTheme="minorHAnsi" w:hAnsi="Georgia" w:cs="Segoe UI"/>
                <w:sz w:val="22"/>
                <w:szCs w:val="22"/>
              </w:rPr>
            </w:pPr>
            <w:r>
              <w:rPr>
                <w:rStyle w:val="normaltextrun"/>
                <w:rFonts w:ascii="Georgia" w:eastAsiaTheme="minorHAnsi" w:hAnsi="Georgia" w:cs="Segoe UI"/>
                <w:sz w:val="22"/>
                <w:szCs w:val="22"/>
                <w:lang w:val="en-GB"/>
              </w:rPr>
              <w:t>the consent of the data subject pursuant to Articles 6(1) and 7 of the GDPR</w:t>
            </w:r>
          </w:p>
        </w:tc>
        <w:tc>
          <w:tcPr>
            <w:tcW w:w="2147" w:type="dxa"/>
            <w:shd w:val="clear" w:color="auto" w:fill="auto"/>
          </w:tcPr>
          <w:p w14:paraId="4A61FB37" w14:textId="6DE94D0F" w:rsidR="002A6400" w:rsidRPr="00BE130D" w:rsidRDefault="00BE130D" w:rsidP="00382C87">
            <w:pPr>
              <w:pStyle w:val="paragraph"/>
              <w:spacing w:before="0" w:beforeAutospacing="0" w:after="0" w:afterAutospacing="0"/>
              <w:jc w:val="both"/>
              <w:textAlignment w:val="baseline"/>
              <w:rPr>
                <w:rStyle w:val="normaltextrun"/>
                <w:rFonts w:ascii="Georgia" w:eastAsiaTheme="minorHAnsi" w:hAnsi="Georgia" w:cs="Segoe UI"/>
                <w:sz w:val="22"/>
                <w:szCs w:val="22"/>
              </w:rPr>
            </w:pPr>
            <w:r>
              <w:rPr>
                <w:rStyle w:val="normaltextrun"/>
                <w:rFonts w:ascii="Georgia" w:eastAsiaTheme="minorHAnsi" w:hAnsi="Georgia" w:cs="Segoe UI"/>
                <w:sz w:val="22"/>
                <w:szCs w:val="22"/>
                <w:lang w:val="en-GB"/>
              </w:rPr>
              <w:t>until the consent is withdrawn, but at the latest until the termination of the scholarship status, or until the end of any associated appeals procedure</w:t>
            </w:r>
          </w:p>
        </w:tc>
      </w:tr>
      <w:tr w:rsidR="004D2F99" w:rsidRPr="00BE130D" w14:paraId="04330B41" w14:textId="77777777" w:rsidTr="00BB5823">
        <w:tc>
          <w:tcPr>
            <w:tcW w:w="2720" w:type="dxa"/>
            <w:shd w:val="clear" w:color="auto" w:fill="auto"/>
          </w:tcPr>
          <w:p w14:paraId="7F4C440B" w14:textId="77777777" w:rsidR="004D2F99" w:rsidRPr="00136ADC" w:rsidRDefault="00E35833" w:rsidP="00136ADC">
            <w:pPr>
              <w:pStyle w:val="Listaszerbekezds"/>
              <w:numPr>
                <w:ilvl w:val="0"/>
                <w:numId w:val="15"/>
              </w:numPr>
              <w:jc w:val="both"/>
              <w:rPr>
                <w:rStyle w:val="normaltextrun"/>
                <w:rFonts w:ascii="Georgia" w:hAnsi="Georgia" w:cs="Segoe UI"/>
              </w:rPr>
            </w:pPr>
            <w:r>
              <w:rPr>
                <w:rStyle w:val="normaltextrun"/>
                <w:rFonts w:ascii="Georgia" w:hAnsi="Georgia" w:cs="Segoe UI"/>
                <w:lang w:val="en-GB"/>
              </w:rPr>
              <w:t xml:space="preserve">the amount of the scholarship, </w:t>
            </w:r>
          </w:p>
          <w:p w14:paraId="201046EA" w14:textId="5809EC1D" w:rsidR="00E35833" w:rsidRPr="00136ADC" w:rsidRDefault="00E35833" w:rsidP="00136ADC">
            <w:pPr>
              <w:pStyle w:val="Listaszerbekezds"/>
              <w:numPr>
                <w:ilvl w:val="0"/>
                <w:numId w:val="15"/>
              </w:numPr>
              <w:jc w:val="both"/>
              <w:rPr>
                <w:rStyle w:val="normaltextrun"/>
                <w:rFonts w:ascii="Georgia" w:hAnsi="Georgia" w:cs="Segoe UI"/>
              </w:rPr>
            </w:pPr>
            <w:r>
              <w:rPr>
                <w:rStyle w:val="normaltextrun"/>
                <w:rFonts w:ascii="Georgia" w:hAnsi="Georgia" w:cs="Segoe UI"/>
                <w:lang w:val="en-GB"/>
              </w:rPr>
              <w:t xml:space="preserve">information on whether the professional manager has accepted the topic outline of TDK paper, </w:t>
            </w:r>
          </w:p>
          <w:p w14:paraId="056503B2" w14:textId="2812948E" w:rsidR="00E35833" w:rsidRPr="00136ADC" w:rsidRDefault="00E35833" w:rsidP="00136ADC">
            <w:pPr>
              <w:pStyle w:val="Listaszerbekezds"/>
              <w:numPr>
                <w:ilvl w:val="0"/>
                <w:numId w:val="15"/>
              </w:numPr>
              <w:jc w:val="both"/>
              <w:rPr>
                <w:rStyle w:val="normaltextrun"/>
                <w:rFonts w:ascii="Georgia" w:hAnsi="Georgia" w:cs="Segoe UI"/>
              </w:rPr>
            </w:pPr>
            <w:r>
              <w:rPr>
                <w:rStyle w:val="normaltextrun"/>
                <w:rFonts w:ascii="Georgia" w:hAnsi="Georgia" w:cs="Segoe UI"/>
                <w:lang w:val="en-GB"/>
              </w:rPr>
              <w:t xml:space="preserve">date of the disbursement of the scholarship, </w:t>
            </w:r>
          </w:p>
          <w:p w14:paraId="1CA02DAF" w14:textId="0862DCB9" w:rsidR="00E35833" w:rsidRPr="00136ADC" w:rsidRDefault="00097149" w:rsidP="00136ADC">
            <w:pPr>
              <w:pStyle w:val="Listaszerbekezds"/>
              <w:numPr>
                <w:ilvl w:val="0"/>
                <w:numId w:val="15"/>
              </w:numPr>
              <w:jc w:val="both"/>
              <w:rPr>
                <w:rStyle w:val="normaltextrun"/>
                <w:rFonts w:ascii="Georgia" w:hAnsi="Georgia" w:cs="Segoe UI"/>
              </w:rPr>
            </w:pPr>
            <w:r>
              <w:rPr>
                <w:rStyle w:val="normaltextrun"/>
                <w:rFonts w:ascii="Georgia" w:hAnsi="Georgia" w:cs="Segoe UI"/>
                <w:lang w:val="en-GB"/>
              </w:rPr>
              <w:t>circumstances in which the scholarship is terminated,</w:t>
            </w:r>
          </w:p>
          <w:p w14:paraId="2D427642" w14:textId="1665CE96" w:rsidR="00097149" w:rsidRPr="00136ADC" w:rsidRDefault="00097149" w:rsidP="00136ADC">
            <w:pPr>
              <w:pStyle w:val="Listaszerbekezds"/>
              <w:numPr>
                <w:ilvl w:val="0"/>
                <w:numId w:val="15"/>
              </w:numPr>
              <w:jc w:val="both"/>
              <w:rPr>
                <w:rStyle w:val="normaltextrun"/>
                <w:rFonts w:ascii="Georgia" w:hAnsi="Georgia" w:cs="Segoe UI"/>
              </w:rPr>
            </w:pPr>
            <w:r>
              <w:rPr>
                <w:rStyle w:val="normaltextrun"/>
                <w:rFonts w:ascii="Georgia" w:hAnsi="Georgia" w:cs="Segoe UI"/>
                <w:lang w:val="en-GB"/>
              </w:rPr>
              <w:t>an exemption granted by the VRE under Section 10 of the Call</w:t>
            </w:r>
          </w:p>
          <w:p w14:paraId="7D4C23C5" w14:textId="51155C20" w:rsidR="00E35833" w:rsidRPr="001D0B5C" w:rsidRDefault="00E35833" w:rsidP="001F7CB4">
            <w:pPr>
              <w:jc w:val="both"/>
              <w:rPr>
                <w:rStyle w:val="normaltextrun"/>
                <w:rFonts w:ascii="Georgia" w:hAnsi="Georgia" w:cs="Segoe UI"/>
              </w:rPr>
            </w:pPr>
          </w:p>
        </w:tc>
        <w:tc>
          <w:tcPr>
            <w:tcW w:w="2096" w:type="dxa"/>
            <w:shd w:val="clear" w:color="auto" w:fill="auto"/>
          </w:tcPr>
          <w:p w14:paraId="6D05442F" w14:textId="2BF46A27" w:rsidR="004D2F99" w:rsidRDefault="00136ADC" w:rsidP="004D2F99">
            <w:pPr>
              <w:pStyle w:val="paragraph"/>
              <w:spacing w:before="0" w:beforeAutospacing="0" w:after="0" w:afterAutospacing="0"/>
              <w:jc w:val="both"/>
              <w:textAlignment w:val="baseline"/>
              <w:rPr>
                <w:rStyle w:val="normaltextrun"/>
                <w:rFonts w:cs="Segoe UI"/>
              </w:rPr>
            </w:pPr>
            <w:r>
              <w:rPr>
                <w:rStyle w:val="normaltextrun"/>
                <w:rFonts w:cs="Segoe UI"/>
                <w:lang w:val="en-GB"/>
              </w:rPr>
              <w:t>monitoring and checking eligibility for the scholarship</w:t>
            </w:r>
          </w:p>
        </w:tc>
        <w:tc>
          <w:tcPr>
            <w:tcW w:w="2099" w:type="dxa"/>
            <w:shd w:val="clear" w:color="auto" w:fill="auto"/>
          </w:tcPr>
          <w:p w14:paraId="7E15B695" w14:textId="02D86A60" w:rsidR="004D2F99" w:rsidRDefault="00340156" w:rsidP="00FA7F02">
            <w:pPr>
              <w:pStyle w:val="paragraph"/>
              <w:spacing w:before="0" w:beforeAutospacing="0" w:after="0" w:afterAutospacing="0"/>
              <w:jc w:val="both"/>
              <w:textAlignment w:val="baseline"/>
              <w:rPr>
                <w:rStyle w:val="normaltextrun"/>
                <w:rFonts w:ascii="Georgia" w:hAnsi="Georgia" w:cs="Segoe UI"/>
                <w:sz w:val="22"/>
                <w:szCs w:val="22"/>
              </w:rPr>
            </w:pPr>
            <w:r>
              <w:rPr>
                <w:rStyle w:val="normaltextrun"/>
                <w:rFonts w:ascii="Georgia" w:hAnsi="Georgia" w:cs="Segoe UI"/>
                <w:sz w:val="22"/>
                <w:szCs w:val="22"/>
                <w:lang w:val="en-GB"/>
              </w:rPr>
              <w:t>the consent of the data subject pursuant to Articles 6(1) and 7 of the GDPR</w:t>
            </w:r>
          </w:p>
        </w:tc>
        <w:tc>
          <w:tcPr>
            <w:tcW w:w="2147" w:type="dxa"/>
            <w:shd w:val="clear" w:color="auto" w:fill="auto"/>
          </w:tcPr>
          <w:p w14:paraId="220A678B" w14:textId="3C65B604" w:rsidR="004D2F99" w:rsidRPr="00FA7A08" w:rsidRDefault="0027294E" w:rsidP="00340156">
            <w:pPr>
              <w:pStyle w:val="paragraph"/>
              <w:spacing w:before="0" w:beforeAutospacing="0" w:after="0" w:afterAutospacing="0"/>
              <w:jc w:val="both"/>
              <w:textAlignment w:val="baseline"/>
              <w:rPr>
                <w:rStyle w:val="normaltextrun"/>
                <w:rFonts w:ascii="Georgia" w:hAnsi="Georgia" w:cs="Segoe UI"/>
                <w:sz w:val="22"/>
                <w:szCs w:val="22"/>
              </w:rPr>
            </w:pPr>
            <w:r>
              <w:rPr>
                <w:rStyle w:val="normaltextrun"/>
                <w:rFonts w:ascii="Georgia" w:eastAsiaTheme="minorHAnsi" w:hAnsi="Georgia" w:cs="Segoe UI"/>
                <w:sz w:val="22"/>
                <w:szCs w:val="22"/>
                <w:lang w:val="en-GB"/>
              </w:rPr>
              <w:t>until the consent is withdrawn, but at the latest until the termination of the scholarship status, or until the end of any associated appeals procedure</w:t>
            </w:r>
          </w:p>
        </w:tc>
      </w:tr>
    </w:tbl>
    <w:p w14:paraId="035AC1E2" w14:textId="12064E14" w:rsidR="004D2F99" w:rsidRPr="004D2F99" w:rsidRDefault="004D2F99" w:rsidP="004D2F99">
      <w:pPr>
        <w:tabs>
          <w:tab w:val="left" w:pos="0"/>
        </w:tabs>
        <w:ind w:left="714"/>
        <w:contextualSpacing/>
        <w:rPr>
          <w:rFonts w:ascii="Georgia" w:eastAsia="Calibri" w:hAnsi="Georgia" w:cs="Calibri"/>
          <w:smallCaps/>
        </w:rPr>
      </w:pPr>
    </w:p>
    <w:p w14:paraId="142C9CCE" w14:textId="16BA47A2" w:rsidR="00376879" w:rsidRPr="001D0B5C" w:rsidRDefault="00376879" w:rsidP="00EC7FBF">
      <w:pPr>
        <w:numPr>
          <w:ilvl w:val="0"/>
          <w:numId w:val="1"/>
        </w:numPr>
        <w:shd w:val="clear" w:color="auto" w:fill="A6A6A6"/>
        <w:tabs>
          <w:tab w:val="left" w:pos="0"/>
        </w:tabs>
        <w:ind w:left="714" w:hanging="357"/>
        <w:contextualSpacing/>
        <w:rPr>
          <w:rFonts w:ascii="Georgia" w:eastAsia="Calibri" w:hAnsi="Georgia" w:cs="Calibri"/>
          <w:b/>
          <w:smallCaps/>
        </w:rPr>
      </w:pPr>
      <w:r>
        <w:rPr>
          <w:rFonts w:ascii="Georgia" w:eastAsia="Calibri" w:hAnsi="Georgia" w:cs="Calibri"/>
          <w:b/>
          <w:bCs/>
          <w:smallCaps/>
          <w:lang w:val="en-GB"/>
        </w:rPr>
        <w:t>Access to data and Data transfer</w:t>
      </w:r>
    </w:p>
    <w:p w14:paraId="56706CBD" w14:textId="77777777" w:rsidR="00C94057" w:rsidRDefault="00C94057" w:rsidP="00FA7F02">
      <w:pPr>
        <w:tabs>
          <w:tab w:val="left" w:pos="0"/>
          <w:tab w:val="left" w:pos="1185"/>
        </w:tabs>
        <w:jc w:val="both"/>
        <w:rPr>
          <w:rFonts w:ascii="Georgia" w:eastAsia="Calibri" w:hAnsi="Georgia" w:cs="Times New Roman"/>
        </w:rPr>
      </w:pPr>
    </w:p>
    <w:p w14:paraId="5D114BFF" w14:textId="6D41DFF4" w:rsidR="005F2B23" w:rsidRDefault="005F2B23" w:rsidP="00FA7F02">
      <w:pPr>
        <w:tabs>
          <w:tab w:val="left" w:pos="0"/>
          <w:tab w:val="left" w:pos="1185"/>
        </w:tabs>
        <w:jc w:val="both"/>
        <w:rPr>
          <w:rFonts w:ascii="Georgia" w:eastAsia="Calibri" w:hAnsi="Georgia" w:cs="Times New Roman"/>
        </w:rPr>
      </w:pPr>
      <w:r>
        <w:rPr>
          <w:rFonts w:ascii="Georgia" w:hAnsi="Georgia"/>
          <w:lang w:val="en-GB"/>
        </w:rPr>
        <w:t xml:space="preserve">The data may be accessed by the staff members of CORVINUS involved in the evaluation of the applications for the purpose of carrying out their tasks and to the extent necessary therefor. The member delegated by Allianz will be involved in the Assessment Committee as a member and as a recipient under the GDPR in accordance with Section 12 of the Call. The University will only disclose data to third parties on the basis of a legal authorisation or with the consent of the data subject. </w:t>
      </w:r>
    </w:p>
    <w:p w14:paraId="25F30399" w14:textId="700EDA1B" w:rsidR="00EC7FBF" w:rsidRPr="00EC7FBF" w:rsidRDefault="00EC7FBF" w:rsidP="00EC7FBF">
      <w:pPr>
        <w:pStyle w:val="Listaszerbekezds"/>
        <w:numPr>
          <w:ilvl w:val="0"/>
          <w:numId w:val="1"/>
        </w:numPr>
        <w:shd w:val="clear" w:color="auto" w:fill="A6A6A6"/>
        <w:tabs>
          <w:tab w:val="left" w:pos="0"/>
        </w:tabs>
        <w:rPr>
          <w:rFonts w:ascii="Georgia" w:eastAsia="Calibri" w:hAnsi="Georgia" w:cs="Calibri"/>
          <w:b/>
          <w:smallCaps/>
        </w:rPr>
      </w:pPr>
      <w:r>
        <w:rPr>
          <w:rFonts w:ascii="Georgia" w:eastAsia="Calibri" w:hAnsi="Georgia" w:cs="Calibri"/>
          <w:b/>
          <w:bCs/>
          <w:smallCaps/>
          <w:lang w:val="en-GB"/>
        </w:rPr>
        <w:t>Engaging a Data Processor</w:t>
      </w:r>
    </w:p>
    <w:p w14:paraId="00BA4F9D" w14:textId="4AD4E698" w:rsidR="008103B5" w:rsidRPr="0009786B" w:rsidRDefault="008103B5" w:rsidP="008103B5">
      <w:pPr>
        <w:tabs>
          <w:tab w:val="left" w:pos="0"/>
          <w:tab w:val="left" w:pos="1185"/>
        </w:tabs>
        <w:jc w:val="both"/>
        <w:rPr>
          <w:rFonts w:ascii="Georgia" w:hAnsi="Georgia" w:cs="Times New Roman"/>
        </w:rPr>
      </w:pPr>
      <w:r>
        <w:rPr>
          <w:rFonts w:ascii="Georgia" w:hAnsi="Georgia" w:cs="Times New Roman"/>
          <w:lang w:val="en-GB"/>
        </w:rPr>
        <w:t>CORVINUS does not use a data processor in connection with the processing of data under this Data Processing Notice.</w:t>
      </w:r>
    </w:p>
    <w:p w14:paraId="4A38FC24" w14:textId="77777777" w:rsidR="00376879" w:rsidRPr="001D0B5C" w:rsidRDefault="00376879" w:rsidP="00EC7FBF">
      <w:pPr>
        <w:numPr>
          <w:ilvl w:val="0"/>
          <w:numId w:val="1"/>
        </w:numPr>
        <w:shd w:val="clear" w:color="auto" w:fill="A6A6A6"/>
        <w:tabs>
          <w:tab w:val="left" w:pos="0"/>
        </w:tabs>
        <w:contextualSpacing/>
        <w:rPr>
          <w:rFonts w:ascii="Georgia" w:eastAsia="Calibri" w:hAnsi="Georgia" w:cs="Calibri"/>
          <w:b/>
          <w:smallCaps/>
        </w:rPr>
      </w:pPr>
      <w:r>
        <w:rPr>
          <w:rFonts w:ascii="Georgia" w:eastAsia="Calibri" w:hAnsi="Georgia" w:cs="Calibri"/>
          <w:b/>
          <w:bCs/>
          <w:smallCaps/>
          <w:lang w:val="en-GB"/>
        </w:rPr>
        <w:t>Data Security Measures</w:t>
      </w:r>
    </w:p>
    <w:p w14:paraId="5EC1D0A5" w14:textId="77777777" w:rsidR="004D4049" w:rsidRDefault="004D4049" w:rsidP="004D4049">
      <w:pPr>
        <w:tabs>
          <w:tab w:val="left" w:pos="0"/>
          <w:tab w:val="left" w:pos="1095"/>
        </w:tabs>
        <w:ind w:left="720"/>
        <w:contextualSpacing/>
        <w:jc w:val="both"/>
        <w:rPr>
          <w:rFonts w:ascii="Georgia" w:eastAsia="Calibri" w:hAnsi="Georgia" w:cs="Times New Roman"/>
          <w:sz w:val="24"/>
          <w:szCs w:val="24"/>
        </w:rPr>
      </w:pPr>
    </w:p>
    <w:p w14:paraId="415ABEC8" w14:textId="5A1C95CD" w:rsidR="00EC7FBF" w:rsidRPr="00EC7FBF" w:rsidRDefault="004D4049" w:rsidP="0009786B">
      <w:pPr>
        <w:tabs>
          <w:tab w:val="left" w:pos="0"/>
          <w:tab w:val="left" w:pos="1185"/>
        </w:tabs>
        <w:jc w:val="both"/>
        <w:rPr>
          <w:rFonts w:ascii="Georgia" w:hAnsi="Georgia" w:cs="Times New Roman"/>
        </w:rPr>
      </w:pPr>
      <w:r>
        <w:rPr>
          <w:rFonts w:ascii="Georgia" w:hAnsi="Georgia" w:cs="Times New Roman"/>
          <w:lang w:val="en-GB"/>
        </w:rPr>
        <w:t>The University shall store the personal data on the University servers. The University does not use the services of another company to store the data. The University shall take appropriate measures to ensure that personal data are protected against, inter alia, unauthorised access, and to ensure the continued confidentiality, integrity, availability and resilience of the systems and services used to process personal data, and the ability to restore in a timely manner access to and availability of personal data in the event of a physical or technical incident.</w:t>
      </w:r>
    </w:p>
    <w:p w14:paraId="24B6A060" w14:textId="77777777" w:rsidR="00376879" w:rsidRPr="001D0B5C" w:rsidRDefault="00376879" w:rsidP="00EC7FBF">
      <w:pPr>
        <w:numPr>
          <w:ilvl w:val="0"/>
          <w:numId w:val="1"/>
        </w:numPr>
        <w:shd w:val="clear" w:color="auto" w:fill="A6A6A6"/>
        <w:tabs>
          <w:tab w:val="left" w:pos="0"/>
        </w:tabs>
        <w:contextualSpacing/>
        <w:rPr>
          <w:rFonts w:ascii="Georgia" w:eastAsia="Calibri" w:hAnsi="Georgia" w:cs="Calibri"/>
          <w:b/>
          <w:smallCaps/>
        </w:rPr>
      </w:pPr>
      <w:r>
        <w:rPr>
          <w:rFonts w:ascii="Georgia" w:eastAsia="Calibri" w:hAnsi="Georgia" w:cs="Calibri"/>
          <w:b/>
          <w:bCs/>
          <w:smallCaps/>
          <w:lang w:val="en-GB"/>
        </w:rPr>
        <w:t>Rights in relation to data processing</w:t>
      </w:r>
    </w:p>
    <w:p w14:paraId="0D334E7B" w14:textId="77777777" w:rsidR="00376879" w:rsidRPr="001D0B5C" w:rsidRDefault="00376879" w:rsidP="00376879">
      <w:pPr>
        <w:tabs>
          <w:tab w:val="left" w:pos="0"/>
          <w:tab w:val="left" w:pos="1095"/>
        </w:tabs>
        <w:ind w:left="720"/>
        <w:contextualSpacing/>
        <w:jc w:val="both"/>
        <w:rPr>
          <w:rFonts w:ascii="Georgia" w:eastAsia="Calibri" w:hAnsi="Georgia" w:cs="Times New Roman"/>
        </w:rPr>
      </w:pPr>
    </w:p>
    <w:p w14:paraId="4826763B" w14:textId="1801A158" w:rsidR="00376879" w:rsidRPr="0009786B" w:rsidRDefault="00FA48AE" w:rsidP="004E2E0F">
      <w:pPr>
        <w:tabs>
          <w:tab w:val="left" w:pos="0"/>
          <w:tab w:val="left" w:pos="1095"/>
        </w:tabs>
        <w:contextualSpacing/>
        <w:jc w:val="both"/>
        <w:rPr>
          <w:rFonts w:ascii="Georgia" w:hAnsi="Georgia" w:cs="Times New Roman"/>
        </w:rPr>
      </w:pPr>
      <w:r>
        <w:rPr>
          <w:rFonts w:ascii="Georgia" w:hAnsi="Georgia" w:cs="Times New Roman"/>
          <w:lang w:val="en-GB"/>
        </w:rPr>
        <w:t xml:space="preserve">The data subject has the right to request information about the data processing, the right to obtain rectification of data, the right to obtain blocking (restriction of data processing) as well as to request the data controller to provide him/her information on his/her personal data and </w:t>
      </w:r>
      <w:r>
        <w:rPr>
          <w:rFonts w:ascii="Georgia" w:hAnsi="Georgia" w:cs="Times New Roman"/>
          <w:lang w:val="en-GB"/>
        </w:rPr>
        <w:lastRenderedPageBreak/>
        <w:t xml:space="preserve">information relating to the processing thereof. The data subject may request the porting of his/her data if the conditions laid down in Article 20 of the GDPR are met. The data subject may withdraw his/her consent at any time. Withdrawal of consent does not affect the legality of the data processing that took place before the withdrawal. Withdrawal of consent will, mutatis mutandis, entail exclusion from the scholarship application or, in the case of a scholarship already disbursed, loss of entitlement to the scholarship. The data subject may request the erasure of his/her data if the conditions laid down in Article 17 of the GDPR are met. The data subject may exercise his or her rights under this paragraph by sending a request to the  </w:t>
      </w:r>
      <w:r>
        <w:rPr>
          <w:rFonts w:ascii="Georgia" w:hAnsi="Georgia" w:cs="Times New Roman"/>
          <w:sz w:val="24"/>
          <w:szCs w:val="24"/>
          <w:lang w:val="en-GB"/>
        </w:rPr>
        <w:t xml:space="preserve"> </w:t>
      </w:r>
      <w:hyperlink r:id="rId13" w:history="1">
        <w:r>
          <w:rPr>
            <w:rStyle w:val="Hiperhivatkozs"/>
            <w:rFonts w:ascii="Georgia" w:eastAsia="Calibri" w:hAnsi="Georgia" w:cs="Times New Roman"/>
            <w:lang w:val="en-GB"/>
          </w:rPr>
          <w:t>adatvedelem@uni-corvinus.hu</w:t>
        </w:r>
      </w:hyperlink>
      <w:r>
        <w:rPr>
          <w:rFonts w:ascii="Georgia" w:hAnsi="Georgia" w:cs="Times New Roman"/>
          <w:sz w:val="24"/>
          <w:szCs w:val="24"/>
          <w:lang w:val="en-GB"/>
        </w:rPr>
        <w:t xml:space="preserve"> e-</w:t>
      </w:r>
      <w:r>
        <w:rPr>
          <w:rFonts w:ascii="Georgia" w:hAnsi="Georgia" w:cs="Times New Roman"/>
          <w:lang w:val="en-GB"/>
        </w:rPr>
        <w:t>mail address.</w:t>
      </w:r>
    </w:p>
    <w:p w14:paraId="4F9F9935" w14:textId="77777777" w:rsidR="00733580" w:rsidRDefault="00733580" w:rsidP="004E2E0F">
      <w:pPr>
        <w:tabs>
          <w:tab w:val="left" w:pos="0"/>
          <w:tab w:val="left" w:pos="1095"/>
        </w:tabs>
        <w:contextualSpacing/>
        <w:jc w:val="both"/>
        <w:rPr>
          <w:rFonts w:ascii="Georgia" w:eastAsia="Calibri" w:hAnsi="Georgia" w:cs="Times New Roman"/>
          <w:sz w:val="24"/>
          <w:szCs w:val="24"/>
        </w:rPr>
      </w:pPr>
    </w:p>
    <w:p w14:paraId="06928FA7" w14:textId="77777777" w:rsidR="00376879" w:rsidRPr="001D0B5C" w:rsidRDefault="00376879" w:rsidP="00EC7FBF">
      <w:pPr>
        <w:numPr>
          <w:ilvl w:val="0"/>
          <w:numId w:val="1"/>
        </w:numPr>
        <w:shd w:val="clear" w:color="auto" w:fill="A6A6A6"/>
        <w:tabs>
          <w:tab w:val="left" w:pos="0"/>
        </w:tabs>
        <w:contextualSpacing/>
        <w:rPr>
          <w:rFonts w:ascii="Georgia" w:eastAsia="Calibri" w:hAnsi="Georgia" w:cs="Calibri"/>
          <w:b/>
          <w:smallCaps/>
        </w:rPr>
      </w:pPr>
      <w:r>
        <w:rPr>
          <w:rFonts w:ascii="Georgia" w:eastAsia="Calibri" w:hAnsi="Georgia" w:cs="Calibri"/>
          <w:b/>
          <w:bCs/>
          <w:smallCaps/>
          <w:lang w:val="en-GB"/>
        </w:rPr>
        <w:t>Legal enforcement in relation to data processing</w:t>
      </w:r>
    </w:p>
    <w:p w14:paraId="1B49AF96" w14:textId="77777777" w:rsidR="007E2266" w:rsidRDefault="007E2266" w:rsidP="00FA48AE">
      <w:pPr>
        <w:tabs>
          <w:tab w:val="left" w:pos="0"/>
          <w:tab w:val="left" w:pos="1095"/>
        </w:tabs>
        <w:spacing w:after="0" w:line="240" w:lineRule="auto"/>
        <w:jc w:val="both"/>
        <w:rPr>
          <w:rFonts w:ascii="Georgia" w:eastAsia="Calibri" w:hAnsi="Georgia" w:cs="Times New Roman"/>
          <w:sz w:val="24"/>
          <w:szCs w:val="24"/>
        </w:rPr>
      </w:pPr>
    </w:p>
    <w:p w14:paraId="534B7689" w14:textId="4841B1AA" w:rsidR="00FA48AE" w:rsidRPr="0009786B" w:rsidRDefault="00FA48AE" w:rsidP="00FA48AE">
      <w:pPr>
        <w:tabs>
          <w:tab w:val="left" w:pos="0"/>
          <w:tab w:val="left" w:pos="1095"/>
        </w:tabs>
        <w:spacing w:after="0" w:line="240" w:lineRule="auto"/>
        <w:jc w:val="both"/>
        <w:rPr>
          <w:rFonts w:ascii="Georgia" w:eastAsia="Calibri" w:hAnsi="Georgia" w:cs="Times New Roman"/>
        </w:rPr>
      </w:pPr>
      <w:r>
        <w:rPr>
          <w:rFonts w:ascii="Georgia" w:eastAsia="Calibri" w:hAnsi="Georgia" w:cs="Times New Roman"/>
          <w:lang w:val="en-GB"/>
        </w:rPr>
        <w:t>In the event of unlawful data processing, the data subject may refer the matter to the CORVINUS Data Protection Officer, the National Authority for Data Protection and Freedom of Information (NAIH) or a court.</w:t>
      </w:r>
    </w:p>
    <w:p w14:paraId="110F52DE" w14:textId="77777777" w:rsidR="00FA48AE" w:rsidRPr="00F8463C" w:rsidRDefault="00FA48AE" w:rsidP="00FA48AE">
      <w:pPr>
        <w:tabs>
          <w:tab w:val="left" w:pos="0"/>
          <w:tab w:val="left" w:pos="708"/>
          <w:tab w:val="left" w:pos="1416"/>
          <w:tab w:val="left" w:pos="2124"/>
          <w:tab w:val="left" w:pos="2832"/>
          <w:tab w:val="left" w:pos="3540"/>
          <w:tab w:val="left" w:pos="3900"/>
        </w:tabs>
        <w:spacing w:after="0" w:line="240" w:lineRule="auto"/>
        <w:rPr>
          <w:rFonts w:ascii="Georgia" w:eastAsia="Calibri" w:hAnsi="Georgia" w:cs="Times New Roman"/>
          <w:sz w:val="24"/>
          <w:szCs w:val="24"/>
        </w:rPr>
      </w:pPr>
    </w:p>
    <w:p w14:paraId="13EAD41C" w14:textId="234D3B7E" w:rsidR="00FA48AE" w:rsidRPr="00F8463C" w:rsidRDefault="00FA48AE" w:rsidP="00FA48AE">
      <w:pPr>
        <w:tabs>
          <w:tab w:val="left" w:pos="0"/>
          <w:tab w:val="left" w:pos="708"/>
          <w:tab w:val="left" w:pos="1416"/>
          <w:tab w:val="left" w:pos="2124"/>
          <w:tab w:val="left" w:pos="2832"/>
          <w:tab w:val="left" w:pos="3540"/>
          <w:tab w:val="left" w:pos="3900"/>
        </w:tabs>
        <w:spacing w:after="0" w:line="240" w:lineRule="auto"/>
        <w:rPr>
          <w:rFonts w:ascii="Georgia" w:eastAsia="Calibri" w:hAnsi="Georgia" w:cs="Times New Roman"/>
          <w:sz w:val="24"/>
          <w:szCs w:val="24"/>
        </w:rPr>
      </w:pPr>
      <w:r>
        <w:rPr>
          <w:rFonts w:ascii="Georgia" w:eastAsia="Calibri" w:hAnsi="Georgia" w:cs="Times New Roman"/>
          <w:lang w:val="en-GB"/>
        </w:rPr>
        <w:t>E-mail address of Data Protection Officer</w:t>
      </w:r>
      <w:r>
        <w:rPr>
          <w:rFonts w:ascii="Georgia" w:eastAsia="Calibri" w:hAnsi="Georgia" w:cs="Times New Roman"/>
          <w:sz w:val="24"/>
          <w:szCs w:val="24"/>
          <w:lang w:val="en-GB"/>
        </w:rPr>
        <w:t xml:space="preserve">: </w:t>
      </w:r>
      <w:hyperlink r:id="rId14" w:history="1">
        <w:r>
          <w:rPr>
            <w:rStyle w:val="Hiperhivatkozs"/>
            <w:rFonts w:ascii="Georgia" w:eastAsia="Calibri" w:hAnsi="Georgia" w:cs="Times New Roman"/>
            <w:lang w:val="en-GB"/>
          </w:rPr>
          <w:t>adatvedelem@uni-corvinus.hu</w:t>
        </w:r>
      </w:hyperlink>
      <w:r>
        <w:rPr>
          <w:rFonts w:ascii="Georgia" w:eastAsia="Calibri" w:hAnsi="Georgia" w:cs="Times New Roman"/>
          <w:sz w:val="24"/>
          <w:szCs w:val="24"/>
          <w:lang w:val="en-GB"/>
        </w:rPr>
        <w:t xml:space="preserve"> </w:t>
      </w:r>
    </w:p>
    <w:p w14:paraId="32D7F842" w14:textId="77777777" w:rsidR="00FA48AE" w:rsidRPr="00570AE5" w:rsidRDefault="00FA48AE" w:rsidP="00FA48AE">
      <w:pPr>
        <w:tabs>
          <w:tab w:val="left" w:pos="0"/>
          <w:tab w:val="left" w:pos="708"/>
          <w:tab w:val="left" w:pos="1416"/>
          <w:tab w:val="left" w:pos="2124"/>
          <w:tab w:val="left" w:pos="2832"/>
          <w:tab w:val="left" w:pos="3540"/>
          <w:tab w:val="left" w:pos="3900"/>
        </w:tabs>
        <w:spacing w:after="0" w:line="240" w:lineRule="auto"/>
        <w:jc w:val="both"/>
        <w:rPr>
          <w:rFonts w:ascii="Georgia" w:hAnsi="Georgia"/>
          <w:sz w:val="24"/>
          <w:szCs w:val="24"/>
        </w:rPr>
      </w:pPr>
      <w:r>
        <w:rPr>
          <w:rFonts w:ascii="Georgia" w:hAnsi="Georgia"/>
          <w:lang w:val="en-GB"/>
        </w:rPr>
        <w:t xml:space="preserve">NAIH contact details </w:t>
      </w:r>
      <w:r>
        <w:rPr>
          <w:rFonts w:ascii="Georgia" w:hAnsi="Georgia"/>
          <w:sz w:val="24"/>
          <w:szCs w:val="24"/>
          <w:lang w:val="en-GB"/>
        </w:rPr>
        <w:t>(</w:t>
      </w:r>
      <w:hyperlink r:id="rId15" w:history="1">
        <w:r>
          <w:rPr>
            <w:rStyle w:val="Hiperhivatkozs"/>
            <w:rFonts w:ascii="Georgia" w:hAnsi="Georgia"/>
            <w:lang w:val="en-GB"/>
          </w:rPr>
          <w:t>https://naih.hu/uegyfelszolgalat,--kapcsolat.html</w:t>
        </w:r>
      </w:hyperlink>
      <w:r>
        <w:rPr>
          <w:rFonts w:ascii="Georgia" w:hAnsi="Georgia"/>
          <w:lang w:val="en-GB"/>
        </w:rPr>
        <w:t>): address: 1055 Budapest, Falk Miksa utca 9-11.; postal address:1363 Budapest, Pf:9; phone:</w:t>
      </w:r>
      <w:r>
        <w:rPr>
          <w:rFonts w:ascii="Georgia" w:hAnsi="Georgia"/>
          <w:lang w:val="en-GB"/>
        </w:rPr>
        <w:tab/>
        <w:t xml:space="preserve">+36 (1) 391-1400; fax: +36 (1) 391-1400; e-mail address: </w:t>
      </w:r>
      <w:hyperlink r:id="rId16" w:history="1">
        <w:r>
          <w:rPr>
            <w:rStyle w:val="Hiperhivatkozs"/>
            <w:rFonts w:ascii="Georgia" w:hAnsi="Georgia"/>
            <w:lang w:val="en-GB"/>
          </w:rPr>
          <w:t>ugyfelszolgalat@naih.hu</w:t>
        </w:r>
      </w:hyperlink>
      <w:r>
        <w:rPr>
          <w:rStyle w:val="Hiperhivatkozs"/>
          <w:rFonts w:ascii="Georgia" w:hAnsi="Georgia"/>
          <w:sz w:val="24"/>
          <w:szCs w:val="24"/>
          <w:lang w:val="en-GB"/>
        </w:rPr>
        <w:t xml:space="preserve"> </w:t>
      </w:r>
      <w:r>
        <w:rPr>
          <w:rFonts w:ascii="Georgia" w:hAnsi="Georgia"/>
          <w:sz w:val="24"/>
          <w:szCs w:val="24"/>
          <w:lang w:val="en-GB"/>
        </w:rPr>
        <w:t>;</w:t>
      </w:r>
      <w:r>
        <w:rPr>
          <w:rFonts w:ascii="Georgia" w:hAnsi="Georgia"/>
          <w:lang w:val="en-GB"/>
        </w:rPr>
        <w:t>web</w:t>
      </w:r>
      <w:r>
        <w:rPr>
          <w:rFonts w:ascii="Georgia" w:hAnsi="Georgia"/>
          <w:sz w:val="24"/>
          <w:szCs w:val="24"/>
          <w:lang w:val="en-GB"/>
        </w:rPr>
        <w:t xml:space="preserve">: </w:t>
      </w:r>
      <w:hyperlink r:id="rId17" w:history="1">
        <w:r>
          <w:rPr>
            <w:rStyle w:val="Hiperhivatkozs"/>
            <w:rFonts w:ascii="Georgia" w:hAnsi="Georgia"/>
            <w:lang w:val="en-GB"/>
          </w:rPr>
          <w:t>https://naih.hu/</w:t>
        </w:r>
      </w:hyperlink>
      <w:r>
        <w:rPr>
          <w:rFonts w:ascii="Georgia" w:hAnsi="Georgia"/>
          <w:lang w:val="en-GB"/>
        </w:rPr>
        <w:t xml:space="preserve"> .</w:t>
      </w:r>
    </w:p>
    <w:p w14:paraId="225BDDC3" w14:textId="77777777" w:rsidR="00FA48AE" w:rsidRPr="00570AE5" w:rsidRDefault="00FA48AE" w:rsidP="00FA48AE">
      <w:pPr>
        <w:tabs>
          <w:tab w:val="left" w:pos="0"/>
          <w:tab w:val="left" w:pos="1095"/>
          <w:tab w:val="left" w:pos="1418"/>
        </w:tabs>
        <w:spacing w:after="0" w:line="240" w:lineRule="auto"/>
        <w:jc w:val="both"/>
        <w:rPr>
          <w:rFonts w:ascii="Georgia" w:hAnsi="Georgia"/>
          <w:sz w:val="24"/>
          <w:szCs w:val="24"/>
        </w:rPr>
      </w:pPr>
    </w:p>
    <w:p w14:paraId="4F79065B" w14:textId="58EDE829" w:rsidR="00376879" w:rsidRPr="001D0B5C" w:rsidRDefault="00FA48AE" w:rsidP="00FA48AE">
      <w:pPr>
        <w:tabs>
          <w:tab w:val="left" w:pos="1095"/>
          <w:tab w:val="left" w:pos="1418"/>
        </w:tabs>
        <w:spacing w:after="0" w:line="240" w:lineRule="auto"/>
        <w:jc w:val="both"/>
        <w:rPr>
          <w:rFonts w:ascii="Georgia" w:hAnsi="Georgia"/>
        </w:rPr>
      </w:pPr>
      <w:r>
        <w:rPr>
          <w:rFonts w:ascii="Georgia" w:hAnsi="Georgia"/>
          <w:lang w:val="en-GB"/>
        </w:rPr>
        <w:t>In the event of court proceedings, the Budapest Metropolitan Court (Fővárosi Törvényszék) shall have jurisdiction. The action can also be brought before the court of the place of residence (the contact details of the courts can be found at the following link:</w:t>
      </w:r>
      <w:r>
        <w:rPr>
          <w:rFonts w:ascii="Georgia" w:hAnsi="Georgia"/>
          <w:sz w:val="24"/>
          <w:szCs w:val="24"/>
          <w:lang w:val="en-GB"/>
        </w:rPr>
        <w:t xml:space="preserve"> </w:t>
      </w:r>
      <w:hyperlink r:id="rId18">
        <w:r>
          <w:rPr>
            <w:rStyle w:val="Hiperhivatkozs"/>
            <w:rFonts w:ascii="Georgia" w:hAnsi="Georgia"/>
            <w:lang w:val="en-GB"/>
          </w:rPr>
          <w:t>http://birosag.hu/torvenyszekek</w:t>
        </w:r>
      </w:hyperlink>
      <w:r>
        <w:rPr>
          <w:rFonts w:ascii="Georgia" w:hAnsi="Georgia"/>
          <w:lang w:val="en-GB"/>
        </w:rPr>
        <w:t>).</w:t>
      </w:r>
    </w:p>
    <w:sectPr w:rsidR="00376879" w:rsidRPr="001D0B5C" w:rsidSect="00EC7FBF">
      <w:headerReference w:type="default" r:id="rId19"/>
      <w:footerReference w:type="default" r:id="rId20"/>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06C36" w14:textId="77777777" w:rsidR="001D2373" w:rsidRDefault="001D2373" w:rsidP="00376879">
      <w:pPr>
        <w:spacing w:after="0" w:line="240" w:lineRule="auto"/>
      </w:pPr>
      <w:r>
        <w:separator/>
      </w:r>
    </w:p>
  </w:endnote>
  <w:endnote w:type="continuationSeparator" w:id="0">
    <w:p w14:paraId="5DAB9FB9" w14:textId="77777777" w:rsidR="001D2373" w:rsidRDefault="001D2373" w:rsidP="0037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rPr>
      <w:id w:val="-1642731155"/>
      <w:docPartObj>
        <w:docPartGallery w:val="Page Numbers (Bottom of Page)"/>
        <w:docPartUnique/>
      </w:docPartObj>
    </w:sdtPr>
    <w:sdtEndPr/>
    <w:sdtContent>
      <w:sdt>
        <w:sdtPr>
          <w:rPr>
            <w:rFonts w:ascii="Arial Narrow" w:hAnsi="Arial Narrow"/>
          </w:rPr>
          <w:id w:val="1728636285"/>
          <w:docPartObj>
            <w:docPartGallery w:val="Page Numbers (Top of Page)"/>
            <w:docPartUnique/>
          </w:docPartObj>
        </w:sdtPr>
        <w:sdtEndPr/>
        <w:sdtContent>
          <w:p w14:paraId="0EC7A41A" w14:textId="5BB9D26F" w:rsidR="003A2BF6" w:rsidRPr="0077116A" w:rsidRDefault="00AB30A0" w:rsidP="000233D9">
            <w:pPr>
              <w:pStyle w:val="llb"/>
              <w:pBdr>
                <w:top w:val="single" w:sz="4" w:space="1" w:color="auto"/>
              </w:pBdr>
              <w:jc w:val="center"/>
              <w:rPr>
                <w:rFonts w:ascii="Arial Narrow" w:hAnsi="Arial Narrow"/>
              </w:rPr>
            </w:pPr>
            <w:r>
              <w:rPr>
                <w:rFonts w:ascii="Arial Narrow" w:hAnsi="Arial Narrow"/>
                <w:lang w:val="en-GB"/>
              </w:rPr>
              <w:t xml:space="preserve">page </w:t>
            </w:r>
            <w:r>
              <w:rPr>
                <w:rFonts w:ascii="Arial Narrow" w:hAnsi="Arial Narrow"/>
                <w:sz w:val="24"/>
                <w:szCs w:val="24"/>
                <w:lang w:val="en-GB"/>
              </w:rPr>
              <w:fldChar w:fldCharType="begin"/>
            </w:r>
            <w:r>
              <w:rPr>
                <w:rFonts w:ascii="Arial Narrow" w:hAnsi="Arial Narrow"/>
                <w:lang w:val="en-GB"/>
              </w:rPr>
              <w:instrText>PAGE</w:instrText>
            </w:r>
            <w:r>
              <w:rPr>
                <w:rFonts w:ascii="Arial Narrow" w:hAnsi="Arial Narrow"/>
                <w:sz w:val="24"/>
                <w:szCs w:val="24"/>
                <w:lang w:val="en-GB"/>
              </w:rPr>
              <w:fldChar w:fldCharType="separate"/>
            </w:r>
            <w:r>
              <w:rPr>
                <w:rFonts w:ascii="Arial Narrow" w:hAnsi="Arial Narrow"/>
                <w:noProof/>
                <w:lang w:val="en-GB"/>
              </w:rPr>
              <w:t>3</w:t>
            </w:r>
            <w:r>
              <w:rPr>
                <w:rFonts w:ascii="Arial Narrow" w:hAnsi="Arial Narrow"/>
                <w:sz w:val="24"/>
                <w:szCs w:val="24"/>
                <w:lang w:val="en-GB"/>
              </w:rPr>
              <w:fldChar w:fldCharType="end"/>
            </w:r>
            <w:r>
              <w:rPr>
                <w:rFonts w:ascii="Arial Narrow" w:hAnsi="Arial Narrow"/>
                <w:lang w:val="en-GB"/>
              </w:rPr>
              <w:t xml:space="preserve"> / </w:t>
            </w:r>
            <w:r>
              <w:rPr>
                <w:rFonts w:ascii="Arial Narrow" w:hAnsi="Arial Narrow"/>
                <w:sz w:val="24"/>
                <w:szCs w:val="24"/>
                <w:lang w:val="en-GB"/>
              </w:rPr>
              <w:fldChar w:fldCharType="begin"/>
            </w:r>
            <w:r>
              <w:rPr>
                <w:rFonts w:ascii="Arial Narrow" w:hAnsi="Arial Narrow"/>
                <w:lang w:val="en-GB"/>
              </w:rPr>
              <w:instrText>NUMPAGES</w:instrText>
            </w:r>
            <w:r>
              <w:rPr>
                <w:rFonts w:ascii="Arial Narrow" w:hAnsi="Arial Narrow"/>
                <w:sz w:val="24"/>
                <w:szCs w:val="24"/>
                <w:lang w:val="en-GB"/>
              </w:rPr>
              <w:fldChar w:fldCharType="separate"/>
            </w:r>
            <w:r>
              <w:rPr>
                <w:rFonts w:ascii="Arial Narrow" w:hAnsi="Arial Narrow"/>
                <w:noProof/>
                <w:lang w:val="en-GB"/>
              </w:rPr>
              <w:t>3</w:t>
            </w:r>
            <w:r>
              <w:rPr>
                <w:rFonts w:ascii="Arial Narrow" w:hAnsi="Arial Narrow"/>
                <w:sz w:val="24"/>
                <w:szCs w:val="24"/>
                <w:lang w:val="en-GB"/>
              </w:rPr>
              <w:fldChar w:fldCharType="end"/>
            </w:r>
          </w:p>
        </w:sdtContent>
      </w:sdt>
    </w:sdtContent>
  </w:sdt>
  <w:p w14:paraId="1BEF36E4" w14:textId="77777777" w:rsidR="003A2BF6" w:rsidRDefault="003A2BF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E1AF" w14:textId="77777777" w:rsidR="001D2373" w:rsidRDefault="001D2373" w:rsidP="00376879">
      <w:pPr>
        <w:spacing w:after="0" w:line="240" w:lineRule="auto"/>
      </w:pPr>
      <w:r>
        <w:separator/>
      </w:r>
    </w:p>
  </w:footnote>
  <w:footnote w:type="continuationSeparator" w:id="0">
    <w:p w14:paraId="266BF985" w14:textId="77777777" w:rsidR="001D2373" w:rsidRDefault="001D2373" w:rsidP="00376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DBA05" w14:textId="276D9F50" w:rsidR="00F913B5" w:rsidRPr="001D0B5C" w:rsidRDefault="00F913B5" w:rsidP="00F913B5">
    <w:pPr>
      <w:pStyle w:val="lfej"/>
      <w:pBdr>
        <w:bottom w:val="single" w:sz="4" w:space="1" w:color="auto"/>
      </w:pBdr>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0FE7"/>
    <w:multiLevelType w:val="hybridMultilevel"/>
    <w:tmpl w:val="790C599A"/>
    <w:lvl w:ilvl="0" w:tplc="AA90D0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8F31FD"/>
    <w:multiLevelType w:val="hybridMultilevel"/>
    <w:tmpl w:val="D23CD658"/>
    <w:lvl w:ilvl="0" w:tplc="AA90D0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53735BC"/>
    <w:multiLevelType w:val="multilevel"/>
    <w:tmpl w:val="6F04644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5850E6"/>
    <w:multiLevelType w:val="hybridMultilevel"/>
    <w:tmpl w:val="E1C27A90"/>
    <w:lvl w:ilvl="0" w:tplc="A482AD6E">
      <w:start w:val="7"/>
      <w:numFmt w:val="bullet"/>
      <w:lvlText w:val="-"/>
      <w:lvlJc w:val="left"/>
      <w:pPr>
        <w:ind w:left="1080" w:hanging="360"/>
      </w:pPr>
      <w:rPr>
        <w:rFonts w:ascii="Arial Narrow" w:eastAsiaTheme="minorHAnsi" w:hAnsi="Arial Narrow" w:cstheme="minorBid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3AB8572B"/>
    <w:multiLevelType w:val="hybridMultilevel"/>
    <w:tmpl w:val="BA3655F6"/>
    <w:lvl w:ilvl="0" w:tplc="AA90D0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C3E63BF"/>
    <w:multiLevelType w:val="hybridMultilevel"/>
    <w:tmpl w:val="BE1A94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47024D9B"/>
    <w:multiLevelType w:val="hybridMultilevel"/>
    <w:tmpl w:val="F4A2AA74"/>
    <w:lvl w:ilvl="0" w:tplc="8CFE660A">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3CE4F88"/>
    <w:multiLevelType w:val="hybridMultilevel"/>
    <w:tmpl w:val="C97C24F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5F532C3C"/>
    <w:multiLevelType w:val="hybridMultilevel"/>
    <w:tmpl w:val="6AAA5454"/>
    <w:lvl w:ilvl="0" w:tplc="AA90D0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39C329A"/>
    <w:multiLevelType w:val="hybridMultilevel"/>
    <w:tmpl w:val="72A0DB48"/>
    <w:lvl w:ilvl="0" w:tplc="E8DC086C">
      <w:start w:val="1"/>
      <w:numFmt w:val="decimal"/>
      <w:lvlText w:val="%1."/>
      <w:lvlJc w:val="left"/>
      <w:pPr>
        <w:ind w:left="720" w:hanging="360"/>
      </w:pPr>
      <w:rPr>
        <w:rFonts w:eastAsia="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42350AA"/>
    <w:multiLevelType w:val="multilevel"/>
    <w:tmpl w:val="B636DF00"/>
    <w:lvl w:ilvl="0">
      <w:start w:val="1"/>
      <w:numFmt w:val="lowerLetter"/>
      <w:lvlText w:val="%1)"/>
      <w:lvlJc w:val="left"/>
      <w:pPr>
        <w:tabs>
          <w:tab w:val="num" w:pos="0"/>
        </w:tabs>
        <w:ind w:left="927" w:hanging="360"/>
      </w:p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11" w15:restartNumberingAfterBreak="0">
    <w:nsid w:val="66CF6543"/>
    <w:multiLevelType w:val="hybridMultilevel"/>
    <w:tmpl w:val="159A3C94"/>
    <w:lvl w:ilvl="0" w:tplc="AA90D0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AE240BD"/>
    <w:multiLevelType w:val="hybridMultilevel"/>
    <w:tmpl w:val="B5948A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285205B"/>
    <w:multiLevelType w:val="multilevel"/>
    <w:tmpl w:val="E1B2EDBA"/>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55D2FAD"/>
    <w:multiLevelType w:val="hybridMultilevel"/>
    <w:tmpl w:val="60449578"/>
    <w:lvl w:ilvl="0" w:tplc="AA90D0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D1976AE"/>
    <w:multiLevelType w:val="multilevel"/>
    <w:tmpl w:val="A9BE881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885415">
    <w:abstractNumId w:val="13"/>
  </w:num>
  <w:num w:numId="2" w16cid:durableId="425075150">
    <w:abstractNumId w:val="3"/>
  </w:num>
  <w:num w:numId="3" w16cid:durableId="323246606">
    <w:abstractNumId w:val="4"/>
  </w:num>
  <w:num w:numId="4" w16cid:durableId="1745375885">
    <w:abstractNumId w:val="15"/>
  </w:num>
  <w:num w:numId="5" w16cid:durableId="634407805">
    <w:abstractNumId w:val="0"/>
  </w:num>
  <w:num w:numId="6" w16cid:durableId="1863401616">
    <w:abstractNumId w:val="14"/>
  </w:num>
  <w:num w:numId="7" w16cid:durableId="342127037">
    <w:abstractNumId w:val="7"/>
  </w:num>
  <w:num w:numId="8" w16cid:durableId="20130975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8361766">
    <w:abstractNumId w:val="9"/>
  </w:num>
  <w:num w:numId="10" w16cid:durableId="967011025">
    <w:abstractNumId w:val="6"/>
  </w:num>
  <w:num w:numId="11" w16cid:durableId="1110973585">
    <w:abstractNumId w:val="2"/>
  </w:num>
  <w:num w:numId="12" w16cid:durableId="2054230710">
    <w:abstractNumId w:val="5"/>
  </w:num>
  <w:num w:numId="13" w16cid:durableId="1788893565">
    <w:abstractNumId w:val="8"/>
  </w:num>
  <w:num w:numId="14" w16cid:durableId="889610300">
    <w:abstractNumId w:val="1"/>
  </w:num>
  <w:num w:numId="15" w16cid:durableId="136997010">
    <w:abstractNumId w:val="11"/>
  </w:num>
  <w:num w:numId="16" w16cid:durableId="1621379332">
    <w:abstractNumId w:val="12"/>
  </w:num>
  <w:num w:numId="17" w16cid:durableId="464473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79"/>
    <w:rsid w:val="0001217C"/>
    <w:rsid w:val="00013CBF"/>
    <w:rsid w:val="00021285"/>
    <w:rsid w:val="0003574A"/>
    <w:rsid w:val="00037B5F"/>
    <w:rsid w:val="0008106B"/>
    <w:rsid w:val="00091088"/>
    <w:rsid w:val="000922B4"/>
    <w:rsid w:val="00097149"/>
    <w:rsid w:val="0009786B"/>
    <w:rsid w:val="000A55FF"/>
    <w:rsid w:val="000C1882"/>
    <w:rsid w:val="000C4780"/>
    <w:rsid w:val="000E0DF6"/>
    <w:rsid w:val="000F60A3"/>
    <w:rsid w:val="00101D14"/>
    <w:rsid w:val="0010271C"/>
    <w:rsid w:val="00102B0C"/>
    <w:rsid w:val="001161F9"/>
    <w:rsid w:val="001232E1"/>
    <w:rsid w:val="00127FC3"/>
    <w:rsid w:val="00136772"/>
    <w:rsid w:val="00136ADC"/>
    <w:rsid w:val="00140BB8"/>
    <w:rsid w:val="00146194"/>
    <w:rsid w:val="001466E2"/>
    <w:rsid w:val="00172BC6"/>
    <w:rsid w:val="0018230A"/>
    <w:rsid w:val="00187B52"/>
    <w:rsid w:val="001A724A"/>
    <w:rsid w:val="001B7D5A"/>
    <w:rsid w:val="001D04D9"/>
    <w:rsid w:val="001D0B5C"/>
    <w:rsid w:val="001D2373"/>
    <w:rsid w:val="001D7657"/>
    <w:rsid w:val="001F1D60"/>
    <w:rsid w:val="001F234C"/>
    <w:rsid w:val="001F7CB4"/>
    <w:rsid w:val="0021796F"/>
    <w:rsid w:val="00224C6C"/>
    <w:rsid w:val="002404F4"/>
    <w:rsid w:val="002432FF"/>
    <w:rsid w:val="00247403"/>
    <w:rsid w:val="002603FE"/>
    <w:rsid w:val="0026072D"/>
    <w:rsid w:val="00266165"/>
    <w:rsid w:val="00266285"/>
    <w:rsid w:val="0027294E"/>
    <w:rsid w:val="00274AFC"/>
    <w:rsid w:val="002817B6"/>
    <w:rsid w:val="002952C9"/>
    <w:rsid w:val="002A6400"/>
    <w:rsid w:val="002C6CDF"/>
    <w:rsid w:val="002C71DD"/>
    <w:rsid w:val="002F7DA3"/>
    <w:rsid w:val="003160A2"/>
    <w:rsid w:val="00340156"/>
    <w:rsid w:val="003552DB"/>
    <w:rsid w:val="00361EFC"/>
    <w:rsid w:val="003677AA"/>
    <w:rsid w:val="003702B9"/>
    <w:rsid w:val="00372F0B"/>
    <w:rsid w:val="00376879"/>
    <w:rsid w:val="00382C87"/>
    <w:rsid w:val="00384DBD"/>
    <w:rsid w:val="003A2BF6"/>
    <w:rsid w:val="003A369F"/>
    <w:rsid w:val="003A48BE"/>
    <w:rsid w:val="003A724A"/>
    <w:rsid w:val="003D0088"/>
    <w:rsid w:val="003E0E1B"/>
    <w:rsid w:val="003E2635"/>
    <w:rsid w:val="003F4C83"/>
    <w:rsid w:val="004068EF"/>
    <w:rsid w:val="00422FF3"/>
    <w:rsid w:val="00425631"/>
    <w:rsid w:val="004264E0"/>
    <w:rsid w:val="00440287"/>
    <w:rsid w:val="00453F93"/>
    <w:rsid w:val="00474C64"/>
    <w:rsid w:val="0049502C"/>
    <w:rsid w:val="004A62CB"/>
    <w:rsid w:val="004B2B0D"/>
    <w:rsid w:val="004B347F"/>
    <w:rsid w:val="004D0541"/>
    <w:rsid w:val="004D0B99"/>
    <w:rsid w:val="004D2F99"/>
    <w:rsid w:val="004D4049"/>
    <w:rsid w:val="004D5BAA"/>
    <w:rsid w:val="004D78F0"/>
    <w:rsid w:val="004E1C48"/>
    <w:rsid w:val="004E2E0F"/>
    <w:rsid w:val="0050071F"/>
    <w:rsid w:val="00502602"/>
    <w:rsid w:val="00515946"/>
    <w:rsid w:val="00516F84"/>
    <w:rsid w:val="005208AD"/>
    <w:rsid w:val="0054119E"/>
    <w:rsid w:val="00546EAB"/>
    <w:rsid w:val="00550CA9"/>
    <w:rsid w:val="0055168C"/>
    <w:rsid w:val="00565B8C"/>
    <w:rsid w:val="00565E48"/>
    <w:rsid w:val="005923D0"/>
    <w:rsid w:val="00593CE6"/>
    <w:rsid w:val="005E4685"/>
    <w:rsid w:val="005F048E"/>
    <w:rsid w:val="005F2B23"/>
    <w:rsid w:val="005F4817"/>
    <w:rsid w:val="005F4DB5"/>
    <w:rsid w:val="006120AD"/>
    <w:rsid w:val="00612548"/>
    <w:rsid w:val="00613274"/>
    <w:rsid w:val="00621A1F"/>
    <w:rsid w:val="00663694"/>
    <w:rsid w:val="006642ED"/>
    <w:rsid w:val="00682A94"/>
    <w:rsid w:val="006A71D8"/>
    <w:rsid w:val="006C1B45"/>
    <w:rsid w:val="006C576D"/>
    <w:rsid w:val="006C7849"/>
    <w:rsid w:val="006D0438"/>
    <w:rsid w:val="006D62C0"/>
    <w:rsid w:val="007045EE"/>
    <w:rsid w:val="007129B7"/>
    <w:rsid w:val="00714E87"/>
    <w:rsid w:val="00721D66"/>
    <w:rsid w:val="00727150"/>
    <w:rsid w:val="00733580"/>
    <w:rsid w:val="00744639"/>
    <w:rsid w:val="007534F9"/>
    <w:rsid w:val="00755F0D"/>
    <w:rsid w:val="007606DA"/>
    <w:rsid w:val="00765573"/>
    <w:rsid w:val="007B0DA5"/>
    <w:rsid w:val="007B6F11"/>
    <w:rsid w:val="007C3F4B"/>
    <w:rsid w:val="007E2266"/>
    <w:rsid w:val="007E26FB"/>
    <w:rsid w:val="007E6A80"/>
    <w:rsid w:val="007E7DE4"/>
    <w:rsid w:val="0080181B"/>
    <w:rsid w:val="00806D31"/>
    <w:rsid w:val="008103B5"/>
    <w:rsid w:val="00832A9C"/>
    <w:rsid w:val="00841088"/>
    <w:rsid w:val="00843A96"/>
    <w:rsid w:val="00847418"/>
    <w:rsid w:val="00851334"/>
    <w:rsid w:val="008616DA"/>
    <w:rsid w:val="008734FB"/>
    <w:rsid w:val="00885082"/>
    <w:rsid w:val="008A443E"/>
    <w:rsid w:val="008A4D15"/>
    <w:rsid w:val="008A637E"/>
    <w:rsid w:val="008C397D"/>
    <w:rsid w:val="008D09CA"/>
    <w:rsid w:val="008E18B4"/>
    <w:rsid w:val="008E7B6C"/>
    <w:rsid w:val="009202D5"/>
    <w:rsid w:val="009429B2"/>
    <w:rsid w:val="00944C7A"/>
    <w:rsid w:val="009568D8"/>
    <w:rsid w:val="00957ED4"/>
    <w:rsid w:val="00982909"/>
    <w:rsid w:val="009A4AEA"/>
    <w:rsid w:val="009A5F71"/>
    <w:rsid w:val="009F2283"/>
    <w:rsid w:val="009F68CB"/>
    <w:rsid w:val="00A12D08"/>
    <w:rsid w:val="00A17AEF"/>
    <w:rsid w:val="00A27367"/>
    <w:rsid w:val="00A40EA1"/>
    <w:rsid w:val="00A53788"/>
    <w:rsid w:val="00A73732"/>
    <w:rsid w:val="00A92002"/>
    <w:rsid w:val="00A961D2"/>
    <w:rsid w:val="00AA06D4"/>
    <w:rsid w:val="00AA21F5"/>
    <w:rsid w:val="00AA7289"/>
    <w:rsid w:val="00AB30A0"/>
    <w:rsid w:val="00AE3126"/>
    <w:rsid w:val="00AE7A0C"/>
    <w:rsid w:val="00AF082A"/>
    <w:rsid w:val="00AF2364"/>
    <w:rsid w:val="00AF37DF"/>
    <w:rsid w:val="00AF4273"/>
    <w:rsid w:val="00B13330"/>
    <w:rsid w:val="00B243AA"/>
    <w:rsid w:val="00B25B02"/>
    <w:rsid w:val="00B438E2"/>
    <w:rsid w:val="00B52A52"/>
    <w:rsid w:val="00B53B40"/>
    <w:rsid w:val="00B61A8F"/>
    <w:rsid w:val="00B6333D"/>
    <w:rsid w:val="00B933E2"/>
    <w:rsid w:val="00B95D39"/>
    <w:rsid w:val="00B974E7"/>
    <w:rsid w:val="00BC582B"/>
    <w:rsid w:val="00BE130D"/>
    <w:rsid w:val="00BF2E98"/>
    <w:rsid w:val="00BF482E"/>
    <w:rsid w:val="00C10741"/>
    <w:rsid w:val="00C21656"/>
    <w:rsid w:val="00C32856"/>
    <w:rsid w:val="00C459F5"/>
    <w:rsid w:val="00C51953"/>
    <w:rsid w:val="00C62164"/>
    <w:rsid w:val="00C70687"/>
    <w:rsid w:val="00C83F11"/>
    <w:rsid w:val="00C94057"/>
    <w:rsid w:val="00D01722"/>
    <w:rsid w:val="00D11C06"/>
    <w:rsid w:val="00D12A8A"/>
    <w:rsid w:val="00D14633"/>
    <w:rsid w:val="00D24218"/>
    <w:rsid w:val="00D31056"/>
    <w:rsid w:val="00D3578B"/>
    <w:rsid w:val="00D3660E"/>
    <w:rsid w:val="00D5288A"/>
    <w:rsid w:val="00D64F08"/>
    <w:rsid w:val="00D67C54"/>
    <w:rsid w:val="00DA382B"/>
    <w:rsid w:val="00DA3AEE"/>
    <w:rsid w:val="00DB7660"/>
    <w:rsid w:val="00DC2D38"/>
    <w:rsid w:val="00DD4C73"/>
    <w:rsid w:val="00DF4085"/>
    <w:rsid w:val="00DF4E84"/>
    <w:rsid w:val="00E11049"/>
    <w:rsid w:val="00E1435A"/>
    <w:rsid w:val="00E17FE8"/>
    <w:rsid w:val="00E35833"/>
    <w:rsid w:val="00E40F55"/>
    <w:rsid w:val="00E4304E"/>
    <w:rsid w:val="00E47C29"/>
    <w:rsid w:val="00E5562D"/>
    <w:rsid w:val="00E63E3B"/>
    <w:rsid w:val="00E64A6E"/>
    <w:rsid w:val="00E73807"/>
    <w:rsid w:val="00E76591"/>
    <w:rsid w:val="00E9305C"/>
    <w:rsid w:val="00EB6ED4"/>
    <w:rsid w:val="00EC4420"/>
    <w:rsid w:val="00EC7FBF"/>
    <w:rsid w:val="00EF27C9"/>
    <w:rsid w:val="00EF53C5"/>
    <w:rsid w:val="00EF7005"/>
    <w:rsid w:val="00F02835"/>
    <w:rsid w:val="00F11F88"/>
    <w:rsid w:val="00F169E4"/>
    <w:rsid w:val="00F16E93"/>
    <w:rsid w:val="00F227F0"/>
    <w:rsid w:val="00F351EC"/>
    <w:rsid w:val="00F53181"/>
    <w:rsid w:val="00F573DE"/>
    <w:rsid w:val="00F67F02"/>
    <w:rsid w:val="00F80A86"/>
    <w:rsid w:val="00F81C60"/>
    <w:rsid w:val="00F8362B"/>
    <w:rsid w:val="00F913B5"/>
    <w:rsid w:val="00FA48AE"/>
    <w:rsid w:val="00FA7A08"/>
    <w:rsid w:val="00FA7F02"/>
    <w:rsid w:val="00FB3DD2"/>
    <w:rsid w:val="00FB6B60"/>
    <w:rsid w:val="00FC0A4C"/>
    <w:rsid w:val="00FD184F"/>
    <w:rsid w:val="00FD44FD"/>
    <w:rsid w:val="0B92FDF4"/>
    <w:rsid w:val="1101428C"/>
    <w:rsid w:val="161A3473"/>
    <w:rsid w:val="16837965"/>
    <w:rsid w:val="35EC086E"/>
    <w:rsid w:val="381ABD57"/>
    <w:rsid w:val="3B919B18"/>
    <w:rsid w:val="497B96BE"/>
    <w:rsid w:val="54C83526"/>
    <w:rsid w:val="667AB7C3"/>
    <w:rsid w:val="7C1620C8"/>
    <w:rsid w:val="7CA206CA"/>
    <w:rsid w:val="7E70FBCC"/>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AD372"/>
  <w15:chartTrackingRefBased/>
  <w15:docId w15:val="{C4FC0288-75AC-4505-89A9-2A0E2947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7687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7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rsid w:val="00376879"/>
    <w:pPr>
      <w:ind w:left="720"/>
      <w:contextualSpacing/>
    </w:pPr>
  </w:style>
  <w:style w:type="paragraph" w:styleId="lfej">
    <w:name w:val="header"/>
    <w:basedOn w:val="Norml"/>
    <w:link w:val="lfejChar"/>
    <w:uiPriority w:val="99"/>
    <w:unhideWhenUsed/>
    <w:rsid w:val="00376879"/>
    <w:pPr>
      <w:tabs>
        <w:tab w:val="center" w:pos="4536"/>
        <w:tab w:val="right" w:pos="9072"/>
      </w:tabs>
      <w:spacing w:after="0" w:line="240" w:lineRule="auto"/>
    </w:pPr>
  </w:style>
  <w:style w:type="character" w:customStyle="1" w:styleId="lfejChar">
    <w:name w:val="Élőfej Char"/>
    <w:basedOn w:val="Bekezdsalapbettpusa"/>
    <w:link w:val="lfej"/>
    <w:uiPriority w:val="99"/>
    <w:rsid w:val="00376879"/>
  </w:style>
  <w:style w:type="paragraph" w:styleId="llb">
    <w:name w:val="footer"/>
    <w:basedOn w:val="Norml"/>
    <w:link w:val="llbChar"/>
    <w:uiPriority w:val="99"/>
    <w:unhideWhenUsed/>
    <w:rsid w:val="00376879"/>
    <w:pPr>
      <w:tabs>
        <w:tab w:val="center" w:pos="4536"/>
        <w:tab w:val="right" w:pos="9072"/>
      </w:tabs>
      <w:spacing w:after="0" w:line="240" w:lineRule="auto"/>
    </w:pPr>
  </w:style>
  <w:style w:type="character" w:customStyle="1" w:styleId="llbChar">
    <w:name w:val="Élőláb Char"/>
    <w:basedOn w:val="Bekezdsalapbettpusa"/>
    <w:link w:val="llb"/>
    <w:uiPriority w:val="99"/>
    <w:rsid w:val="00376879"/>
  </w:style>
  <w:style w:type="character" w:styleId="Hiperhivatkozs">
    <w:name w:val="Hyperlink"/>
    <w:basedOn w:val="Bekezdsalapbettpusa"/>
    <w:uiPriority w:val="99"/>
    <w:unhideWhenUsed/>
    <w:rsid w:val="00384DBD"/>
    <w:rPr>
      <w:color w:val="0563C1" w:themeColor="hyperlink"/>
      <w:u w:val="single"/>
    </w:rPr>
  </w:style>
  <w:style w:type="paragraph" w:styleId="Buborkszveg">
    <w:name w:val="Balloon Text"/>
    <w:basedOn w:val="Norml"/>
    <w:link w:val="BuborkszvegChar"/>
    <w:uiPriority w:val="99"/>
    <w:semiHidden/>
    <w:unhideWhenUsed/>
    <w:rsid w:val="00B243A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243AA"/>
    <w:rPr>
      <w:rFonts w:ascii="Segoe UI" w:hAnsi="Segoe UI" w:cs="Segoe UI"/>
      <w:sz w:val="18"/>
      <w:szCs w:val="18"/>
    </w:rPr>
  </w:style>
  <w:style w:type="character" w:styleId="Jegyzethivatkozs">
    <w:name w:val="annotation reference"/>
    <w:basedOn w:val="Bekezdsalapbettpusa"/>
    <w:uiPriority w:val="99"/>
    <w:semiHidden/>
    <w:unhideWhenUsed/>
    <w:rsid w:val="00B243AA"/>
    <w:rPr>
      <w:sz w:val="16"/>
      <w:szCs w:val="16"/>
    </w:rPr>
  </w:style>
  <w:style w:type="paragraph" w:styleId="Jegyzetszveg">
    <w:name w:val="annotation text"/>
    <w:basedOn w:val="Norml"/>
    <w:link w:val="JegyzetszvegChar"/>
    <w:uiPriority w:val="99"/>
    <w:semiHidden/>
    <w:unhideWhenUsed/>
    <w:rsid w:val="00B243AA"/>
    <w:pPr>
      <w:spacing w:line="240" w:lineRule="auto"/>
    </w:pPr>
    <w:rPr>
      <w:sz w:val="20"/>
      <w:szCs w:val="20"/>
    </w:rPr>
  </w:style>
  <w:style w:type="character" w:customStyle="1" w:styleId="JegyzetszvegChar">
    <w:name w:val="Jegyzetszöveg Char"/>
    <w:basedOn w:val="Bekezdsalapbettpusa"/>
    <w:link w:val="Jegyzetszveg"/>
    <w:uiPriority w:val="99"/>
    <w:semiHidden/>
    <w:rsid w:val="00B243AA"/>
    <w:rPr>
      <w:sz w:val="20"/>
      <w:szCs w:val="20"/>
    </w:rPr>
  </w:style>
  <w:style w:type="paragraph" w:styleId="Megjegyzstrgya">
    <w:name w:val="annotation subject"/>
    <w:basedOn w:val="Jegyzetszveg"/>
    <w:next w:val="Jegyzetszveg"/>
    <w:link w:val="MegjegyzstrgyaChar"/>
    <w:uiPriority w:val="99"/>
    <w:semiHidden/>
    <w:unhideWhenUsed/>
    <w:rsid w:val="00B243AA"/>
    <w:rPr>
      <w:b/>
      <w:bCs/>
    </w:rPr>
  </w:style>
  <w:style w:type="character" w:customStyle="1" w:styleId="MegjegyzstrgyaChar">
    <w:name w:val="Megjegyzés tárgya Char"/>
    <w:basedOn w:val="JegyzetszvegChar"/>
    <w:link w:val="Megjegyzstrgya"/>
    <w:uiPriority w:val="99"/>
    <w:semiHidden/>
    <w:rsid w:val="00B243AA"/>
    <w:rPr>
      <w:b/>
      <w:bCs/>
      <w:sz w:val="20"/>
      <w:szCs w:val="20"/>
    </w:rPr>
  </w:style>
  <w:style w:type="character" w:customStyle="1" w:styleId="Feloldatlanmegemlts1">
    <w:name w:val="Feloldatlan megemlítés1"/>
    <w:basedOn w:val="Bekezdsalapbettpusa"/>
    <w:uiPriority w:val="99"/>
    <w:semiHidden/>
    <w:unhideWhenUsed/>
    <w:rsid w:val="002404F4"/>
    <w:rPr>
      <w:color w:val="605E5C"/>
      <w:shd w:val="clear" w:color="auto" w:fill="E1DFDD"/>
    </w:rPr>
  </w:style>
  <w:style w:type="character" w:customStyle="1" w:styleId="Feloldatlanmegemlts2">
    <w:name w:val="Feloldatlan megemlítés2"/>
    <w:basedOn w:val="Bekezdsalapbettpusa"/>
    <w:uiPriority w:val="99"/>
    <w:semiHidden/>
    <w:unhideWhenUsed/>
    <w:rsid w:val="00565E48"/>
    <w:rPr>
      <w:color w:val="605E5C"/>
      <w:shd w:val="clear" w:color="auto" w:fill="E1DFDD"/>
    </w:rPr>
  </w:style>
  <w:style w:type="character" w:styleId="Mrltotthiperhivatkozs">
    <w:name w:val="FollowedHyperlink"/>
    <w:basedOn w:val="Bekezdsalapbettpusa"/>
    <w:uiPriority w:val="99"/>
    <w:semiHidden/>
    <w:unhideWhenUsed/>
    <w:rsid w:val="00565E48"/>
    <w:rPr>
      <w:color w:val="954F72" w:themeColor="followedHyperlink"/>
      <w:u w:val="single"/>
    </w:rPr>
  </w:style>
  <w:style w:type="paragraph" w:customStyle="1" w:styleId="paragraph">
    <w:name w:val="paragraph"/>
    <w:basedOn w:val="Norml"/>
    <w:rsid w:val="00A12D0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A12D08"/>
  </w:style>
  <w:style w:type="character" w:customStyle="1" w:styleId="eop">
    <w:name w:val="eop"/>
    <w:basedOn w:val="Bekezdsalapbettpusa"/>
    <w:rsid w:val="00A12D08"/>
  </w:style>
  <w:style w:type="character" w:customStyle="1" w:styleId="Feloldatlanmegemlts3">
    <w:name w:val="Feloldatlan megemlítés3"/>
    <w:basedOn w:val="Bekezdsalapbettpusa"/>
    <w:uiPriority w:val="99"/>
    <w:semiHidden/>
    <w:unhideWhenUsed/>
    <w:rsid w:val="00EC7FBF"/>
    <w:rPr>
      <w:color w:val="605E5C"/>
      <w:shd w:val="clear" w:color="auto" w:fill="E1DFDD"/>
    </w:rPr>
  </w:style>
  <w:style w:type="character" w:customStyle="1" w:styleId="spellingerror">
    <w:name w:val="spellingerror"/>
    <w:basedOn w:val="Bekezdsalapbettpusa"/>
    <w:rsid w:val="00FA7F02"/>
  </w:style>
  <w:style w:type="character" w:styleId="Feloldatlanmegemlts">
    <w:name w:val="Unresolved Mention"/>
    <w:basedOn w:val="Bekezdsalapbettpusa"/>
    <w:uiPriority w:val="99"/>
    <w:semiHidden/>
    <w:unhideWhenUsed/>
    <w:rsid w:val="002F7DA3"/>
    <w:rPr>
      <w:color w:val="605E5C"/>
      <w:shd w:val="clear" w:color="auto" w:fill="E1DFDD"/>
    </w:rPr>
  </w:style>
  <w:style w:type="paragraph" w:styleId="Vltozat">
    <w:name w:val="Revision"/>
    <w:hidden/>
    <w:uiPriority w:val="99"/>
    <w:semiHidden/>
    <w:rsid w:val="009A5F71"/>
    <w:pPr>
      <w:spacing w:after="0" w:line="240" w:lineRule="auto"/>
    </w:pPr>
  </w:style>
  <w:style w:type="character" w:customStyle="1" w:styleId="ListaszerbekezdsChar">
    <w:name w:val="Listaszerű bekezdés Char"/>
    <w:link w:val="Listaszerbekezds"/>
    <w:uiPriority w:val="34"/>
    <w:qFormat/>
    <w:locked/>
    <w:rsid w:val="00502602"/>
  </w:style>
  <w:style w:type="paragraph" w:styleId="Kpalrs">
    <w:name w:val="caption"/>
    <w:basedOn w:val="Norml"/>
    <w:qFormat/>
    <w:rsid w:val="00502602"/>
    <w:pPr>
      <w:suppressLineNumbers/>
      <w:suppressAutoHyphens/>
      <w:spacing w:before="120" w:after="120" w:line="254" w:lineRule="auto"/>
    </w:pPr>
    <w:rPr>
      <w:rFonts w:cs="Lohit Devanagar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884838">
      <w:bodyDiv w:val="1"/>
      <w:marLeft w:val="0"/>
      <w:marRight w:val="0"/>
      <w:marTop w:val="0"/>
      <w:marBottom w:val="0"/>
      <w:divBdr>
        <w:top w:val="none" w:sz="0" w:space="0" w:color="auto"/>
        <w:left w:val="none" w:sz="0" w:space="0" w:color="auto"/>
        <w:bottom w:val="none" w:sz="0" w:space="0" w:color="auto"/>
        <w:right w:val="none" w:sz="0" w:space="0" w:color="auto"/>
      </w:divBdr>
    </w:div>
    <w:div w:id="817693105">
      <w:bodyDiv w:val="1"/>
      <w:marLeft w:val="0"/>
      <w:marRight w:val="0"/>
      <w:marTop w:val="0"/>
      <w:marBottom w:val="0"/>
      <w:divBdr>
        <w:top w:val="none" w:sz="0" w:space="0" w:color="auto"/>
        <w:left w:val="none" w:sz="0" w:space="0" w:color="auto"/>
        <w:bottom w:val="none" w:sz="0" w:space="0" w:color="auto"/>
        <w:right w:val="none" w:sz="0" w:space="0" w:color="auto"/>
      </w:divBdr>
      <w:divsChild>
        <w:div w:id="131796508">
          <w:marLeft w:val="0"/>
          <w:marRight w:val="0"/>
          <w:marTop w:val="0"/>
          <w:marBottom w:val="0"/>
          <w:divBdr>
            <w:top w:val="none" w:sz="0" w:space="0" w:color="auto"/>
            <w:left w:val="none" w:sz="0" w:space="0" w:color="auto"/>
            <w:bottom w:val="none" w:sz="0" w:space="0" w:color="auto"/>
            <w:right w:val="none" w:sz="0" w:space="0" w:color="auto"/>
          </w:divBdr>
        </w:div>
        <w:div w:id="1230536453">
          <w:marLeft w:val="0"/>
          <w:marRight w:val="0"/>
          <w:marTop w:val="0"/>
          <w:marBottom w:val="0"/>
          <w:divBdr>
            <w:top w:val="none" w:sz="0" w:space="0" w:color="auto"/>
            <w:left w:val="none" w:sz="0" w:space="0" w:color="auto"/>
            <w:bottom w:val="none" w:sz="0" w:space="0" w:color="auto"/>
            <w:right w:val="none" w:sz="0" w:space="0" w:color="auto"/>
          </w:divBdr>
        </w:div>
        <w:div w:id="33694776">
          <w:marLeft w:val="0"/>
          <w:marRight w:val="0"/>
          <w:marTop w:val="0"/>
          <w:marBottom w:val="0"/>
          <w:divBdr>
            <w:top w:val="none" w:sz="0" w:space="0" w:color="auto"/>
            <w:left w:val="none" w:sz="0" w:space="0" w:color="auto"/>
            <w:bottom w:val="none" w:sz="0" w:space="0" w:color="auto"/>
            <w:right w:val="none" w:sz="0" w:space="0" w:color="auto"/>
          </w:divBdr>
        </w:div>
        <w:div w:id="51000725">
          <w:marLeft w:val="0"/>
          <w:marRight w:val="0"/>
          <w:marTop w:val="0"/>
          <w:marBottom w:val="0"/>
          <w:divBdr>
            <w:top w:val="none" w:sz="0" w:space="0" w:color="auto"/>
            <w:left w:val="none" w:sz="0" w:space="0" w:color="auto"/>
            <w:bottom w:val="none" w:sz="0" w:space="0" w:color="auto"/>
            <w:right w:val="none" w:sz="0" w:space="0" w:color="auto"/>
          </w:divBdr>
        </w:div>
        <w:div w:id="1062294001">
          <w:marLeft w:val="0"/>
          <w:marRight w:val="0"/>
          <w:marTop w:val="0"/>
          <w:marBottom w:val="0"/>
          <w:divBdr>
            <w:top w:val="none" w:sz="0" w:space="0" w:color="auto"/>
            <w:left w:val="none" w:sz="0" w:space="0" w:color="auto"/>
            <w:bottom w:val="none" w:sz="0" w:space="0" w:color="auto"/>
            <w:right w:val="none" w:sz="0" w:space="0" w:color="auto"/>
          </w:divBdr>
        </w:div>
      </w:divsChild>
    </w:div>
    <w:div w:id="867572262">
      <w:bodyDiv w:val="1"/>
      <w:marLeft w:val="0"/>
      <w:marRight w:val="0"/>
      <w:marTop w:val="0"/>
      <w:marBottom w:val="0"/>
      <w:divBdr>
        <w:top w:val="none" w:sz="0" w:space="0" w:color="auto"/>
        <w:left w:val="none" w:sz="0" w:space="0" w:color="auto"/>
        <w:bottom w:val="none" w:sz="0" w:space="0" w:color="auto"/>
        <w:right w:val="none" w:sz="0" w:space="0" w:color="auto"/>
      </w:divBdr>
    </w:div>
    <w:div w:id="943683399">
      <w:bodyDiv w:val="1"/>
      <w:marLeft w:val="0"/>
      <w:marRight w:val="0"/>
      <w:marTop w:val="0"/>
      <w:marBottom w:val="0"/>
      <w:divBdr>
        <w:top w:val="none" w:sz="0" w:space="0" w:color="auto"/>
        <w:left w:val="none" w:sz="0" w:space="0" w:color="auto"/>
        <w:bottom w:val="none" w:sz="0" w:space="0" w:color="auto"/>
        <w:right w:val="none" w:sz="0" w:space="0" w:color="auto"/>
      </w:divBdr>
    </w:div>
    <w:div w:id="990911975">
      <w:bodyDiv w:val="1"/>
      <w:marLeft w:val="0"/>
      <w:marRight w:val="0"/>
      <w:marTop w:val="0"/>
      <w:marBottom w:val="0"/>
      <w:divBdr>
        <w:top w:val="none" w:sz="0" w:space="0" w:color="auto"/>
        <w:left w:val="none" w:sz="0" w:space="0" w:color="auto"/>
        <w:bottom w:val="none" w:sz="0" w:space="0" w:color="auto"/>
        <w:right w:val="none" w:sz="0" w:space="0" w:color="auto"/>
      </w:divBdr>
    </w:div>
    <w:div w:id="1076246727">
      <w:bodyDiv w:val="1"/>
      <w:marLeft w:val="0"/>
      <w:marRight w:val="0"/>
      <w:marTop w:val="0"/>
      <w:marBottom w:val="0"/>
      <w:divBdr>
        <w:top w:val="none" w:sz="0" w:space="0" w:color="auto"/>
        <w:left w:val="none" w:sz="0" w:space="0" w:color="auto"/>
        <w:bottom w:val="none" w:sz="0" w:space="0" w:color="auto"/>
        <w:right w:val="none" w:sz="0" w:space="0" w:color="auto"/>
      </w:divBdr>
    </w:div>
    <w:div w:id="1183083136">
      <w:bodyDiv w:val="1"/>
      <w:marLeft w:val="0"/>
      <w:marRight w:val="0"/>
      <w:marTop w:val="0"/>
      <w:marBottom w:val="0"/>
      <w:divBdr>
        <w:top w:val="none" w:sz="0" w:space="0" w:color="auto"/>
        <w:left w:val="none" w:sz="0" w:space="0" w:color="auto"/>
        <w:bottom w:val="none" w:sz="0" w:space="0" w:color="auto"/>
        <w:right w:val="none" w:sz="0" w:space="0" w:color="auto"/>
      </w:divBdr>
    </w:div>
    <w:div w:id="1252591212">
      <w:bodyDiv w:val="1"/>
      <w:marLeft w:val="0"/>
      <w:marRight w:val="0"/>
      <w:marTop w:val="0"/>
      <w:marBottom w:val="0"/>
      <w:divBdr>
        <w:top w:val="none" w:sz="0" w:space="0" w:color="auto"/>
        <w:left w:val="none" w:sz="0" w:space="0" w:color="auto"/>
        <w:bottom w:val="none" w:sz="0" w:space="0" w:color="auto"/>
        <w:right w:val="none" w:sz="0" w:space="0" w:color="auto"/>
      </w:divBdr>
    </w:div>
    <w:div w:id="1418139244">
      <w:bodyDiv w:val="1"/>
      <w:marLeft w:val="0"/>
      <w:marRight w:val="0"/>
      <w:marTop w:val="0"/>
      <w:marBottom w:val="0"/>
      <w:divBdr>
        <w:top w:val="none" w:sz="0" w:space="0" w:color="auto"/>
        <w:left w:val="none" w:sz="0" w:space="0" w:color="auto"/>
        <w:bottom w:val="none" w:sz="0" w:space="0" w:color="auto"/>
        <w:right w:val="none" w:sz="0" w:space="0" w:color="auto"/>
      </w:divBdr>
    </w:div>
    <w:div w:id="1444108568">
      <w:bodyDiv w:val="1"/>
      <w:marLeft w:val="0"/>
      <w:marRight w:val="0"/>
      <w:marTop w:val="0"/>
      <w:marBottom w:val="0"/>
      <w:divBdr>
        <w:top w:val="none" w:sz="0" w:space="0" w:color="auto"/>
        <w:left w:val="none" w:sz="0" w:space="0" w:color="auto"/>
        <w:bottom w:val="none" w:sz="0" w:space="0" w:color="auto"/>
        <w:right w:val="none" w:sz="0" w:space="0" w:color="auto"/>
      </w:divBdr>
    </w:div>
    <w:div w:id="1772241862">
      <w:bodyDiv w:val="1"/>
      <w:marLeft w:val="0"/>
      <w:marRight w:val="0"/>
      <w:marTop w:val="0"/>
      <w:marBottom w:val="0"/>
      <w:divBdr>
        <w:top w:val="none" w:sz="0" w:space="0" w:color="auto"/>
        <w:left w:val="none" w:sz="0" w:space="0" w:color="auto"/>
        <w:bottom w:val="none" w:sz="0" w:space="0" w:color="auto"/>
        <w:right w:val="none" w:sz="0" w:space="0" w:color="auto"/>
      </w:divBdr>
    </w:div>
    <w:div w:id="1783501313">
      <w:bodyDiv w:val="1"/>
      <w:marLeft w:val="0"/>
      <w:marRight w:val="0"/>
      <w:marTop w:val="0"/>
      <w:marBottom w:val="0"/>
      <w:divBdr>
        <w:top w:val="none" w:sz="0" w:space="0" w:color="auto"/>
        <w:left w:val="none" w:sz="0" w:space="0" w:color="auto"/>
        <w:bottom w:val="none" w:sz="0" w:space="0" w:color="auto"/>
        <w:right w:val="none" w:sz="0" w:space="0" w:color="auto"/>
      </w:divBdr>
    </w:div>
    <w:div w:id="1793359710">
      <w:bodyDiv w:val="1"/>
      <w:marLeft w:val="0"/>
      <w:marRight w:val="0"/>
      <w:marTop w:val="0"/>
      <w:marBottom w:val="0"/>
      <w:divBdr>
        <w:top w:val="none" w:sz="0" w:space="0" w:color="auto"/>
        <w:left w:val="none" w:sz="0" w:space="0" w:color="auto"/>
        <w:bottom w:val="none" w:sz="0" w:space="0" w:color="auto"/>
        <w:right w:val="none" w:sz="0" w:space="0" w:color="auto"/>
      </w:divBdr>
    </w:div>
    <w:div w:id="1803427346">
      <w:bodyDiv w:val="1"/>
      <w:marLeft w:val="0"/>
      <w:marRight w:val="0"/>
      <w:marTop w:val="0"/>
      <w:marBottom w:val="0"/>
      <w:divBdr>
        <w:top w:val="none" w:sz="0" w:space="0" w:color="auto"/>
        <w:left w:val="none" w:sz="0" w:space="0" w:color="auto"/>
        <w:bottom w:val="none" w:sz="0" w:space="0" w:color="auto"/>
        <w:right w:val="none" w:sz="0" w:space="0" w:color="auto"/>
      </w:divBdr>
    </w:div>
    <w:div w:id="21414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uni-corvinus.hu" TargetMode="External"/><Relationship Id="rId18" Type="http://schemas.openxmlformats.org/officeDocument/2006/relationships/hyperlink" Target="http://birosag.hu/torvenyszeke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atvedelem@uni-corvinus.hu" TargetMode="External"/><Relationship Id="rId17" Type="http://schemas.openxmlformats.org/officeDocument/2006/relationships/hyperlink" Target="https://naih.hu/" TargetMode="External"/><Relationship Id="rId2" Type="http://schemas.openxmlformats.org/officeDocument/2006/relationships/customXml" Target="../customXml/item2.xml"/><Relationship Id="rId16" Type="http://schemas.openxmlformats.org/officeDocument/2006/relationships/hyperlink" Target="mailto:ugyfelszolgalat@naih.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i-corvinus.hu" TargetMode="External"/><Relationship Id="rId5" Type="http://schemas.openxmlformats.org/officeDocument/2006/relationships/numbering" Target="numbering.xml"/><Relationship Id="rId15" Type="http://schemas.openxmlformats.org/officeDocument/2006/relationships/hyperlink" Target="https://naih.hu/uegyfelszolgalat,--kapcsolat.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atvedelem@uni-corvinus.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1769d-cb30-4662-a897-8f762aac7660">
      <Terms xmlns="http://schemas.microsoft.com/office/infopath/2007/PartnerControls"/>
    </lcf76f155ced4ddcb4097134ff3c332f>
    <TaxCatchAll xmlns="2c0fcf54-db9b-4855-917c-aaa92675f01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7B5708A1F0D1EE4C899D916031A8324D" ma:contentTypeVersion="16" ma:contentTypeDescription="Új dokumentum létrehozása." ma:contentTypeScope="" ma:versionID="85159442f4ba5b3ac77e3c2e686f8a43">
  <xsd:schema xmlns:xsd="http://www.w3.org/2001/XMLSchema" xmlns:xs="http://www.w3.org/2001/XMLSchema" xmlns:p="http://schemas.microsoft.com/office/2006/metadata/properties" xmlns:ns2="a2d1769d-cb30-4662-a897-8f762aac7660" xmlns:ns3="2c0fcf54-db9b-4855-917c-aaa92675f01f" targetNamespace="http://schemas.microsoft.com/office/2006/metadata/properties" ma:root="true" ma:fieldsID="d21e91acf140a14b853da4f25ed8f9ed" ns2:_="" ns3:_="">
    <xsd:import namespace="a2d1769d-cb30-4662-a897-8f762aac7660"/>
    <xsd:import namespace="2c0fcf54-db9b-4855-917c-aaa92675f0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1769d-cb30-4662-a897-8f762aac7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fcf54-db9b-4855-917c-aaa92675f01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63122-1c07-4d0d-a428-a240302c0f83}" ma:internalName="TaxCatchAll" ma:showField="CatchAllData" ma:web="2c0fcf54-db9b-4855-917c-aaa92675f01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20944-6C3C-41E9-B699-101CF1D968C7}">
  <ds:schemaRefs>
    <ds:schemaRef ds:uri="http://schemas.microsoft.com/sharepoint/v3/contenttype/forms"/>
  </ds:schemaRefs>
</ds:datastoreItem>
</file>

<file path=customXml/itemProps2.xml><?xml version="1.0" encoding="utf-8"?>
<ds:datastoreItem xmlns:ds="http://schemas.openxmlformats.org/officeDocument/2006/customXml" ds:itemID="{3C47B127-A3F1-4962-A3D8-FC4A23D87568}">
  <ds:schemaRefs>
    <ds:schemaRef ds:uri="http://schemas.microsoft.com/office/2006/metadata/properties"/>
    <ds:schemaRef ds:uri="http://schemas.microsoft.com/office/infopath/2007/PartnerControls"/>
    <ds:schemaRef ds:uri="a2d1769d-cb30-4662-a897-8f762aac7660"/>
    <ds:schemaRef ds:uri="2c0fcf54-db9b-4855-917c-aaa92675f01f"/>
  </ds:schemaRefs>
</ds:datastoreItem>
</file>

<file path=customXml/itemProps3.xml><?xml version="1.0" encoding="utf-8"?>
<ds:datastoreItem xmlns:ds="http://schemas.openxmlformats.org/officeDocument/2006/customXml" ds:itemID="{3DB6C454-BEAB-43FF-8FE9-73DB767A0CD2}">
  <ds:schemaRefs>
    <ds:schemaRef ds:uri="http://schemas.openxmlformats.org/officeDocument/2006/bibliography"/>
  </ds:schemaRefs>
</ds:datastoreItem>
</file>

<file path=customXml/itemProps4.xml><?xml version="1.0" encoding="utf-8"?>
<ds:datastoreItem xmlns:ds="http://schemas.openxmlformats.org/officeDocument/2006/customXml" ds:itemID="{EA9555F6-62D9-40EC-9339-C00C4C66C908}"/>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6779</Characters>
  <Application>Microsoft Office Word</Application>
  <DocSecurity>4</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Budapesti Corvinus Egyetem</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Sárközi-Kerezsi Marica</dc:creator>
  <cp:keywords/>
  <dc:description/>
  <cp:lastModifiedBy>Forgony Barbara</cp:lastModifiedBy>
  <cp:revision>2</cp:revision>
  <cp:lastPrinted>2019-09-26T09:05:00Z</cp:lastPrinted>
  <dcterms:created xsi:type="dcterms:W3CDTF">2024-11-04T09:54:00Z</dcterms:created>
  <dcterms:modified xsi:type="dcterms:W3CDTF">2024-11-04T09:54:00Z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0x0101007B5708A1F0D1EE4C899D916031A8324D</vt:lpwstr>
  </property>
  <property fmtid="{D5CDD505-2E9C-101B-9397-08002B2CF9AE}" pid="3" name="MSIP_Label_f6d3376e-4033-4188-8ce5-a3aa2bc74c31_Enabled">
    <vt:lpwstr>true</vt:lpwstr>
  </property>
  <property fmtid="{D5CDD505-2E9C-101B-9397-08002B2CF9AE}" pid="4" name="MSIP_Label_f6d3376e-4033-4188-8ce5-a3aa2bc74c31_SetDate">
    <vt:lpwstr>2023-06-22T10:20:31Z</vt:lpwstr>
  </property>
  <property fmtid="{D5CDD505-2E9C-101B-9397-08002B2CF9AE}" pid="5" name="MSIP_Label_f6d3376e-4033-4188-8ce5-a3aa2bc74c31_Method">
    <vt:lpwstr>Standard</vt:lpwstr>
  </property>
  <property fmtid="{D5CDD505-2E9C-101B-9397-08002B2CF9AE}" pid="6" name="MSIP_Label_f6d3376e-4033-4188-8ce5-a3aa2bc74c31_Name">
    <vt:lpwstr>f6d3376e-4033-4188-8ce5-a3aa2bc74c31</vt:lpwstr>
  </property>
  <property fmtid="{D5CDD505-2E9C-101B-9397-08002B2CF9AE}" pid="7" name="MSIP_Label_f6d3376e-4033-4188-8ce5-a3aa2bc74c31_SiteId">
    <vt:lpwstr>252a3940-27a8-4787-a96b-96b9d345fa87</vt:lpwstr>
  </property>
  <property fmtid="{D5CDD505-2E9C-101B-9397-08002B2CF9AE}" pid="8" name="MSIP_Label_f6d3376e-4033-4188-8ce5-a3aa2bc74c31_ActionId">
    <vt:lpwstr>c5370bf6-7837-41da-b667-331d9e441a8c</vt:lpwstr>
  </property>
  <property fmtid="{D5CDD505-2E9C-101B-9397-08002B2CF9AE}" pid="9" name="MSIP_Label_f6d3376e-4033-4188-8ce5-a3aa2bc74c31_ContentBits">
    <vt:lpwstr>0</vt:lpwstr>
  </property>
  <property fmtid="{D5CDD505-2E9C-101B-9397-08002B2CF9AE}" pid="10" name="MediaServiceImageTags">
    <vt:lpwstr/>
  </property>
</Properties>
</file>